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F972" w14:textId="1FDFC0DF" w:rsidR="00331DF2" w:rsidRPr="009E3B56" w:rsidRDefault="00331DF2" w:rsidP="00331DF2">
      <w:pPr>
        <w:jc w:val="right"/>
        <w:rPr>
          <w:b/>
          <w:bCs/>
          <w:sz w:val="24"/>
          <w:szCs w:val="24"/>
        </w:rPr>
      </w:pPr>
      <w:r w:rsidRPr="009E3B56">
        <w:rPr>
          <w:rFonts w:cs="Arial"/>
          <w:b/>
          <w:sz w:val="24"/>
          <w:szCs w:val="24"/>
        </w:rPr>
        <w:t>Ελληνικό,</w:t>
      </w:r>
      <w:r w:rsidR="009D53D0" w:rsidRPr="00A60301">
        <w:rPr>
          <w:rFonts w:cs="Arial"/>
          <w:b/>
          <w:sz w:val="24"/>
          <w:szCs w:val="24"/>
        </w:rPr>
        <w:t xml:space="preserve"> </w:t>
      </w:r>
      <w:r w:rsidR="00D101AE" w:rsidRPr="00A60301">
        <w:rPr>
          <w:rFonts w:cs="Arial"/>
          <w:b/>
          <w:sz w:val="24"/>
          <w:szCs w:val="24"/>
        </w:rPr>
        <w:t>2</w:t>
      </w:r>
      <w:r w:rsidR="00A60301" w:rsidRPr="00A60301">
        <w:rPr>
          <w:rFonts w:cs="Arial"/>
          <w:b/>
          <w:sz w:val="24"/>
          <w:szCs w:val="24"/>
        </w:rPr>
        <w:t>3</w:t>
      </w:r>
      <w:r w:rsidR="009D53D0" w:rsidRPr="00A60301">
        <w:rPr>
          <w:rFonts w:cs="Arial"/>
          <w:b/>
          <w:sz w:val="24"/>
          <w:szCs w:val="24"/>
        </w:rPr>
        <w:t xml:space="preserve"> </w:t>
      </w:r>
      <w:r w:rsidR="00855E7E">
        <w:rPr>
          <w:rFonts w:cs="Arial"/>
          <w:b/>
          <w:sz w:val="24"/>
          <w:szCs w:val="24"/>
        </w:rPr>
        <w:t>Δεκ</w:t>
      </w:r>
      <w:r w:rsidR="001F1AA7">
        <w:rPr>
          <w:rFonts w:cs="Arial"/>
          <w:b/>
          <w:sz w:val="24"/>
          <w:szCs w:val="24"/>
        </w:rPr>
        <w:t>εμβρίου</w:t>
      </w:r>
      <w:r w:rsidRPr="009E3B56">
        <w:rPr>
          <w:rFonts w:cs="Arial"/>
          <w:b/>
          <w:sz w:val="24"/>
          <w:szCs w:val="24"/>
        </w:rPr>
        <w:t xml:space="preserve"> 2025</w:t>
      </w:r>
    </w:p>
    <w:p w14:paraId="18C1634F" w14:textId="71594FCE" w:rsidR="00331DF2" w:rsidRPr="00A60301" w:rsidRDefault="00331DF2" w:rsidP="00331DF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Cs w:val="23"/>
        </w:rPr>
        <w:t xml:space="preserve">                              </w:t>
      </w:r>
      <w:r w:rsidR="00C6513B">
        <w:rPr>
          <w:b/>
          <w:bCs/>
          <w:color w:val="0070C0"/>
          <w:sz w:val="24"/>
          <w:szCs w:val="24"/>
        </w:rPr>
        <w:t>ΟΡΘΗ ΕΠΑΝΑΛΗΨΗ</w:t>
      </w:r>
      <w:r>
        <w:rPr>
          <w:b/>
          <w:bCs/>
          <w:color w:val="FF0000"/>
          <w:szCs w:val="23"/>
        </w:rPr>
        <w:t xml:space="preserve"> </w:t>
      </w:r>
      <w:r w:rsidR="00652CC7">
        <w:rPr>
          <w:b/>
          <w:bCs/>
          <w:color w:val="FF0000"/>
          <w:szCs w:val="23"/>
        </w:rPr>
        <w:t xml:space="preserve"> </w:t>
      </w:r>
      <w:r w:rsidRPr="009E3B56">
        <w:rPr>
          <w:b/>
          <w:bCs/>
          <w:sz w:val="24"/>
          <w:szCs w:val="24"/>
        </w:rPr>
        <w:t xml:space="preserve">ΔΕΛΤΙΟ ΤΥΠΟΥ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331DF2" w:rsidRPr="003671C7" w14:paraId="7ECE304C" w14:textId="77777777" w:rsidTr="003E7105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4E0B98ED" w14:textId="7ED6FBCD" w:rsidR="005F162F" w:rsidRPr="00286612" w:rsidRDefault="00692914" w:rsidP="005F162F">
            <w:pPr>
              <w:jc w:val="both"/>
              <w:rPr>
                <w:b/>
                <w:bCs/>
                <w:sz w:val="24"/>
                <w:szCs w:val="23"/>
              </w:rPr>
            </w:pPr>
            <w:r>
              <w:rPr>
                <w:b/>
                <w:bCs/>
                <w:sz w:val="24"/>
                <w:szCs w:val="23"/>
              </w:rPr>
              <w:t xml:space="preserve">ΥΠΑ: </w:t>
            </w:r>
            <w:r w:rsidRPr="00692914">
              <w:rPr>
                <w:b/>
                <w:bCs/>
                <w:sz w:val="24"/>
                <w:szCs w:val="23"/>
              </w:rPr>
              <w:t xml:space="preserve">Το 2025 καταγράφονται ιστορικά ρεκόρ επιβατικής κίνησης σε πολλά από τα 24 </w:t>
            </w:r>
            <w:r>
              <w:rPr>
                <w:b/>
                <w:bCs/>
                <w:sz w:val="24"/>
                <w:szCs w:val="23"/>
              </w:rPr>
              <w:t xml:space="preserve">κρατικά </w:t>
            </w:r>
            <w:r w:rsidRPr="00692914">
              <w:rPr>
                <w:b/>
                <w:bCs/>
                <w:sz w:val="24"/>
                <w:szCs w:val="23"/>
              </w:rPr>
              <w:t xml:space="preserve">αεροδρόμια </w:t>
            </w:r>
          </w:p>
          <w:p w14:paraId="2DF6A406" w14:textId="77777777" w:rsidR="005F162F" w:rsidRDefault="005F162F" w:rsidP="005F162F">
            <w:pPr>
              <w:jc w:val="both"/>
              <w:rPr>
                <w:b/>
                <w:bCs/>
                <w:sz w:val="24"/>
                <w:szCs w:val="23"/>
              </w:rPr>
            </w:pPr>
          </w:p>
          <w:p w14:paraId="69FF518B" w14:textId="0D651932" w:rsidR="005F162F" w:rsidRDefault="00BD6A02" w:rsidP="005F162F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Άνοδο</w:t>
            </w:r>
            <w:r w:rsidR="00016A6B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>6,8</w:t>
            </w:r>
            <w:r w:rsidR="005F162F">
              <w:rPr>
                <w:bCs/>
                <w:sz w:val="24"/>
                <w:szCs w:val="23"/>
              </w:rPr>
              <w:t xml:space="preserve">% παρουσίασε η επιβατική </w:t>
            </w:r>
            <w:r w:rsidR="005F162F" w:rsidRPr="00474709">
              <w:rPr>
                <w:bCs/>
                <w:sz w:val="24"/>
                <w:szCs w:val="23"/>
              </w:rPr>
              <w:t xml:space="preserve">κίνηση στα 24 </w:t>
            </w:r>
            <w:r w:rsidR="00692914">
              <w:rPr>
                <w:bCs/>
                <w:sz w:val="24"/>
                <w:szCs w:val="23"/>
              </w:rPr>
              <w:t xml:space="preserve">κρατικά </w:t>
            </w:r>
            <w:r w:rsidR="005F162F" w:rsidRPr="00474709">
              <w:rPr>
                <w:bCs/>
                <w:sz w:val="24"/>
                <w:szCs w:val="23"/>
              </w:rPr>
              <w:t>α</w:t>
            </w:r>
            <w:r w:rsidR="005F162F">
              <w:rPr>
                <w:bCs/>
                <w:sz w:val="24"/>
                <w:szCs w:val="23"/>
              </w:rPr>
              <w:t>εροδρόμια διαχείρισης της</w:t>
            </w:r>
            <w:r w:rsidR="00D101AE" w:rsidRPr="00D101AE">
              <w:rPr>
                <w:bCs/>
                <w:sz w:val="24"/>
                <w:szCs w:val="23"/>
              </w:rPr>
              <w:t xml:space="preserve"> </w:t>
            </w:r>
            <w:r w:rsidR="00D101AE">
              <w:rPr>
                <w:bCs/>
                <w:sz w:val="24"/>
                <w:szCs w:val="23"/>
              </w:rPr>
              <w:t>Υπηρεσίας Πολιτικής Αεροπορίας</w:t>
            </w:r>
            <w:r w:rsidR="005F162F">
              <w:rPr>
                <w:bCs/>
                <w:sz w:val="24"/>
                <w:szCs w:val="23"/>
              </w:rPr>
              <w:t xml:space="preserve"> </w:t>
            </w:r>
            <w:r w:rsidR="00D101AE" w:rsidRPr="00D101AE">
              <w:rPr>
                <w:bCs/>
                <w:sz w:val="24"/>
                <w:szCs w:val="23"/>
              </w:rPr>
              <w:t>(</w:t>
            </w:r>
            <w:r w:rsidR="005F162F">
              <w:rPr>
                <w:bCs/>
                <w:sz w:val="24"/>
                <w:szCs w:val="23"/>
              </w:rPr>
              <w:t>ΥΠΑ</w:t>
            </w:r>
            <w:r w:rsidR="00D101AE" w:rsidRPr="00D101AE">
              <w:rPr>
                <w:bCs/>
                <w:sz w:val="24"/>
                <w:szCs w:val="23"/>
              </w:rPr>
              <w:t>)</w:t>
            </w:r>
            <w:r w:rsidR="005F162F">
              <w:rPr>
                <w:bCs/>
                <w:sz w:val="24"/>
                <w:szCs w:val="23"/>
              </w:rPr>
              <w:t xml:space="preserve"> </w:t>
            </w:r>
            <w:r w:rsidR="005F162F" w:rsidRPr="0039198C">
              <w:rPr>
                <w:bCs/>
                <w:sz w:val="24"/>
                <w:szCs w:val="23"/>
              </w:rPr>
              <w:t>(Ηράκλειο, Κα</w:t>
            </w:r>
            <w:r w:rsidR="005F162F">
              <w:rPr>
                <w:bCs/>
                <w:sz w:val="24"/>
                <w:szCs w:val="23"/>
              </w:rPr>
              <w:t xml:space="preserve">λαμάτα, Αλεξανδρούπολη, Λήμνος, </w:t>
            </w:r>
            <w:r w:rsidR="005F162F" w:rsidRPr="0039198C">
              <w:rPr>
                <w:bCs/>
                <w:sz w:val="24"/>
                <w:szCs w:val="23"/>
              </w:rPr>
              <w:t>Αστυπάλαια, Ιωάννινα, Χίος, Κοζάνη, Καστοριά, Κάρπαθος, Κύθηρα, Μήλος, Σκύρος, Νέα Αγχίαλος, Πάρος, Σύρος, Άραξος, Νάξος, Κάλυμνος, Ικαρία, Καστελόριζο, Κάσος, Λέρος, Σητεία)</w:t>
            </w:r>
            <w:r w:rsidR="00A66E2A">
              <w:rPr>
                <w:bCs/>
                <w:sz w:val="24"/>
                <w:szCs w:val="23"/>
              </w:rPr>
              <w:t xml:space="preserve"> </w:t>
            </w:r>
            <w:r w:rsidR="009F7958" w:rsidRPr="009F7958">
              <w:rPr>
                <w:bCs/>
                <w:sz w:val="24"/>
                <w:szCs w:val="23"/>
              </w:rPr>
              <w:t>το</w:t>
            </w:r>
            <w:r w:rsidR="009E3B56">
              <w:rPr>
                <w:bCs/>
                <w:sz w:val="24"/>
                <w:szCs w:val="23"/>
              </w:rPr>
              <w:t xml:space="preserve"> χρονικό διάστημα</w:t>
            </w:r>
            <w:r w:rsidR="009F7958" w:rsidRPr="009F7958">
              <w:rPr>
                <w:bCs/>
                <w:sz w:val="24"/>
                <w:szCs w:val="23"/>
              </w:rPr>
              <w:t xml:space="preserve"> Ιανουαρίου – </w:t>
            </w:r>
            <w:r w:rsidR="00855E7E">
              <w:rPr>
                <w:bCs/>
                <w:sz w:val="24"/>
                <w:szCs w:val="23"/>
              </w:rPr>
              <w:t>Νοεμ</w:t>
            </w:r>
            <w:r w:rsidR="00922658">
              <w:rPr>
                <w:bCs/>
                <w:sz w:val="24"/>
                <w:szCs w:val="23"/>
              </w:rPr>
              <w:t>βρίου</w:t>
            </w:r>
            <w:r w:rsidR="009F7958" w:rsidRPr="009F7958">
              <w:rPr>
                <w:bCs/>
                <w:sz w:val="24"/>
                <w:szCs w:val="23"/>
              </w:rPr>
              <w:t xml:space="preserve"> 2025</w:t>
            </w:r>
            <w:r w:rsidR="009E3B56">
              <w:rPr>
                <w:bCs/>
                <w:sz w:val="24"/>
                <w:szCs w:val="23"/>
              </w:rPr>
              <w:t xml:space="preserve"> (</w:t>
            </w:r>
            <w:proofErr w:type="spellStart"/>
            <w:r w:rsidR="00855E7E">
              <w:rPr>
                <w:bCs/>
                <w:sz w:val="24"/>
                <w:szCs w:val="23"/>
              </w:rPr>
              <w:t>εντ</w:t>
            </w:r>
            <w:r w:rsidR="00817132">
              <w:rPr>
                <w:bCs/>
                <w:sz w:val="24"/>
                <w:szCs w:val="23"/>
              </w:rPr>
              <w:t>εκά</w:t>
            </w:r>
            <w:r w:rsidR="009E3B56">
              <w:rPr>
                <w:bCs/>
                <w:sz w:val="24"/>
                <w:szCs w:val="23"/>
              </w:rPr>
              <w:t>μην</w:t>
            </w:r>
            <w:r w:rsidR="00817132">
              <w:rPr>
                <w:bCs/>
                <w:sz w:val="24"/>
                <w:szCs w:val="23"/>
              </w:rPr>
              <w:t>ο</w:t>
            </w:r>
            <w:proofErr w:type="spellEnd"/>
            <w:r w:rsidR="009E3B56">
              <w:rPr>
                <w:bCs/>
                <w:sz w:val="24"/>
                <w:szCs w:val="23"/>
              </w:rPr>
              <w:t xml:space="preserve"> 2025)</w:t>
            </w:r>
            <w:r w:rsidR="005F162F" w:rsidRPr="002F7C31">
              <w:rPr>
                <w:bCs/>
                <w:sz w:val="24"/>
                <w:szCs w:val="23"/>
              </w:rPr>
              <w:t>, σε σχέση με</w:t>
            </w:r>
            <w:r w:rsidR="005F162F">
              <w:rPr>
                <w:bCs/>
                <w:sz w:val="24"/>
                <w:szCs w:val="23"/>
              </w:rPr>
              <w:t xml:space="preserve"> τ</w:t>
            </w:r>
            <w:r w:rsidR="00D101AE">
              <w:rPr>
                <w:bCs/>
                <w:sz w:val="24"/>
                <w:szCs w:val="23"/>
              </w:rPr>
              <w:t>ην</w:t>
            </w:r>
            <w:r w:rsidR="005F162F">
              <w:rPr>
                <w:bCs/>
                <w:sz w:val="24"/>
                <w:szCs w:val="23"/>
              </w:rPr>
              <w:t xml:space="preserve"> αντίστοιχ</w:t>
            </w:r>
            <w:r w:rsidR="00D101AE">
              <w:rPr>
                <w:bCs/>
                <w:sz w:val="24"/>
                <w:szCs w:val="23"/>
              </w:rPr>
              <w:t>η περίοδο</w:t>
            </w:r>
            <w:r w:rsidR="005F162F">
              <w:rPr>
                <w:bCs/>
                <w:sz w:val="24"/>
                <w:szCs w:val="23"/>
              </w:rPr>
              <w:t xml:space="preserve"> του 2024</w:t>
            </w:r>
            <w:r w:rsidR="005F162F" w:rsidRPr="002F7C31">
              <w:rPr>
                <w:bCs/>
                <w:sz w:val="24"/>
                <w:szCs w:val="23"/>
              </w:rPr>
              <w:t>.</w:t>
            </w:r>
            <w:r w:rsidR="005F162F">
              <w:rPr>
                <w:bCs/>
                <w:sz w:val="24"/>
                <w:szCs w:val="23"/>
              </w:rPr>
              <w:t xml:space="preserve">  </w:t>
            </w:r>
          </w:p>
          <w:p w14:paraId="02E839C3" w14:textId="77777777" w:rsidR="005F162F" w:rsidRDefault="005F162F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2A7DCD39" w14:textId="7A845B3E" w:rsidR="001F1AA7" w:rsidRDefault="00403E61" w:rsidP="00285E5D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Σ</w:t>
            </w:r>
            <w:r w:rsidR="005F162F">
              <w:rPr>
                <w:bCs/>
                <w:sz w:val="24"/>
                <w:szCs w:val="23"/>
              </w:rPr>
              <w:t xml:space="preserve">ύμφωνα με τα στατιστικά στοιχεία: </w:t>
            </w:r>
            <w:r w:rsidR="005F162F" w:rsidRPr="00474709">
              <w:rPr>
                <w:bCs/>
                <w:sz w:val="24"/>
                <w:szCs w:val="23"/>
              </w:rPr>
              <w:t xml:space="preserve">το σύνολο των </w:t>
            </w:r>
            <w:r w:rsidR="005F162F">
              <w:rPr>
                <w:bCs/>
                <w:sz w:val="24"/>
                <w:szCs w:val="23"/>
              </w:rPr>
              <w:t xml:space="preserve">επιβατών </w:t>
            </w:r>
            <w:r w:rsidR="005F162F" w:rsidRPr="00474709">
              <w:rPr>
                <w:bCs/>
                <w:sz w:val="24"/>
                <w:szCs w:val="23"/>
              </w:rPr>
              <w:t>(αφίξεις και αναχωρήσεις επιβατών εξωτερικού και εσωτερικού)</w:t>
            </w:r>
            <w:r w:rsidR="00A66E2A">
              <w:rPr>
                <w:bCs/>
                <w:sz w:val="24"/>
                <w:szCs w:val="23"/>
              </w:rPr>
              <w:t xml:space="preserve"> Ιανουαρίου</w:t>
            </w:r>
            <w:r w:rsidR="0051253A">
              <w:rPr>
                <w:bCs/>
                <w:sz w:val="24"/>
                <w:szCs w:val="23"/>
              </w:rPr>
              <w:t>-</w:t>
            </w:r>
            <w:r w:rsidR="00855E7E">
              <w:rPr>
                <w:bCs/>
                <w:sz w:val="24"/>
                <w:szCs w:val="23"/>
              </w:rPr>
              <w:t>Νοεμ</w:t>
            </w:r>
            <w:r w:rsidR="00922658">
              <w:rPr>
                <w:bCs/>
                <w:sz w:val="24"/>
                <w:szCs w:val="23"/>
              </w:rPr>
              <w:t>βρίου</w:t>
            </w:r>
            <w:r w:rsidR="002E79D3">
              <w:rPr>
                <w:bCs/>
                <w:sz w:val="24"/>
                <w:szCs w:val="23"/>
              </w:rPr>
              <w:t xml:space="preserve"> </w:t>
            </w:r>
            <w:r w:rsidR="005F162F">
              <w:rPr>
                <w:bCs/>
                <w:sz w:val="24"/>
                <w:szCs w:val="23"/>
              </w:rPr>
              <w:t xml:space="preserve">2025 </w:t>
            </w:r>
            <w:r w:rsidR="005F162F" w:rsidRPr="002F7C31">
              <w:rPr>
                <w:bCs/>
                <w:sz w:val="24"/>
                <w:szCs w:val="23"/>
              </w:rPr>
              <w:t>ανήλθε σ</w:t>
            </w:r>
            <w:r w:rsidR="005F162F">
              <w:rPr>
                <w:bCs/>
                <w:sz w:val="24"/>
                <w:szCs w:val="23"/>
              </w:rPr>
              <w:t>τους</w:t>
            </w:r>
            <w:r w:rsidR="005F162F" w:rsidRPr="00C93667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>12.540.242</w:t>
            </w:r>
            <w:r w:rsidR="00922658">
              <w:rPr>
                <w:bCs/>
                <w:sz w:val="24"/>
                <w:szCs w:val="23"/>
              </w:rPr>
              <w:t xml:space="preserve"> </w:t>
            </w:r>
            <w:r w:rsidR="005F162F">
              <w:rPr>
                <w:bCs/>
                <w:sz w:val="24"/>
                <w:szCs w:val="23"/>
              </w:rPr>
              <w:t>επιβάτες,</w:t>
            </w:r>
            <w:r w:rsidR="005F162F" w:rsidRPr="00C93667">
              <w:rPr>
                <w:bCs/>
                <w:sz w:val="24"/>
                <w:szCs w:val="23"/>
              </w:rPr>
              <w:t xml:space="preserve"> </w:t>
            </w:r>
            <w:r w:rsidR="005F162F">
              <w:rPr>
                <w:bCs/>
                <w:sz w:val="24"/>
                <w:szCs w:val="23"/>
              </w:rPr>
              <w:t>έναντι</w:t>
            </w:r>
            <w:r w:rsidR="00922658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>11.744.159</w:t>
            </w:r>
            <w:r w:rsidR="005F162F" w:rsidRPr="00B26605">
              <w:rPr>
                <w:bCs/>
                <w:sz w:val="24"/>
                <w:szCs w:val="23"/>
              </w:rPr>
              <w:t xml:space="preserve"> </w:t>
            </w:r>
            <w:r w:rsidR="005F162F">
              <w:rPr>
                <w:bCs/>
                <w:sz w:val="24"/>
                <w:szCs w:val="23"/>
              </w:rPr>
              <w:t>επιβατών το 2024.</w:t>
            </w:r>
            <w:r w:rsidR="002B54C7" w:rsidRPr="002B54C7">
              <w:rPr>
                <w:bCs/>
                <w:sz w:val="24"/>
                <w:szCs w:val="23"/>
              </w:rPr>
              <w:t xml:space="preserve"> </w:t>
            </w:r>
          </w:p>
          <w:p w14:paraId="3F94D095" w14:textId="77777777" w:rsidR="006E0D2C" w:rsidRDefault="006E0D2C" w:rsidP="00285E5D">
            <w:pPr>
              <w:jc w:val="both"/>
              <w:rPr>
                <w:bCs/>
                <w:sz w:val="24"/>
                <w:szCs w:val="23"/>
              </w:rPr>
            </w:pPr>
          </w:p>
          <w:p w14:paraId="38B354CB" w14:textId="061BC470" w:rsidR="004635DA" w:rsidRDefault="00D101AE" w:rsidP="00285E5D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Τ</w:t>
            </w:r>
            <w:r w:rsidR="00285E5D" w:rsidRPr="009632A5">
              <w:rPr>
                <w:bCs/>
                <w:sz w:val="24"/>
                <w:szCs w:val="23"/>
              </w:rPr>
              <w:t>ο κρατικό αεροδρόμιο</w:t>
            </w:r>
            <w:r w:rsidR="00FA7D7A">
              <w:rPr>
                <w:bCs/>
                <w:sz w:val="24"/>
                <w:szCs w:val="23"/>
              </w:rPr>
              <w:t xml:space="preserve"> </w:t>
            </w:r>
            <w:r w:rsidR="00BD6A02">
              <w:rPr>
                <w:bCs/>
                <w:sz w:val="24"/>
                <w:szCs w:val="23"/>
              </w:rPr>
              <w:t>Ηρακλείου</w:t>
            </w:r>
            <w:r w:rsidR="005648AE">
              <w:rPr>
                <w:bCs/>
                <w:sz w:val="24"/>
                <w:szCs w:val="23"/>
              </w:rPr>
              <w:t xml:space="preserve"> </w:t>
            </w:r>
            <w:r w:rsidR="00BD6A02">
              <w:rPr>
                <w:bCs/>
                <w:sz w:val="24"/>
                <w:szCs w:val="23"/>
              </w:rPr>
              <w:t>Κρήτης</w:t>
            </w:r>
            <w:r w:rsidR="00403E61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 xml:space="preserve">«Νίκος Καζαντζάκης» </w:t>
            </w:r>
            <w:r w:rsidR="00BD6A02">
              <w:rPr>
                <w:bCs/>
                <w:sz w:val="24"/>
                <w:szCs w:val="23"/>
              </w:rPr>
              <w:t xml:space="preserve">εξυπηρέτησε </w:t>
            </w:r>
            <w:r w:rsidR="002163A9">
              <w:rPr>
                <w:bCs/>
                <w:sz w:val="24"/>
                <w:szCs w:val="23"/>
              </w:rPr>
              <w:t xml:space="preserve">φέτος </w:t>
            </w:r>
            <w:r w:rsidR="00BD6A02">
              <w:rPr>
                <w:bCs/>
                <w:sz w:val="24"/>
                <w:szCs w:val="23"/>
              </w:rPr>
              <w:t>τον</w:t>
            </w:r>
            <w:r w:rsidR="00E21582" w:rsidRPr="00E21582">
              <w:rPr>
                <w:bCs/>
                <w:sz w:val="24"/>
                <w:szCs w:val="23"/>
              </w:rPr>
              <w:t xml:space="preserve"> </w:t>
            </w:r>
            <w:r w:rsidR="004635DA">
              <w:rPr>
                <w:bCs/>
                <w:sz w:val="24"/>
                <w:szCs w:val="23"/>
              </w:rPr>
              <w:t>Νοέμβριο</w:t>
            </w:r>
            <w:r w:rsidR="002163A9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>245.969</w:t>
            </w:r>
            <w:r w:rsidR="00BD6A02">
              <w:rPr>
                <w:bCs/>
                <w:sz w:val="24"/>
                <w:szCs w:val="23"/>
              </w:rPr>
              <w:t xml:space="preserve"> </w:t>
            </w:r>
            <w:r w:rsidR="00285E5D">
              <w:rPr>
                <w:bCs/>
                <w:sz w:val="24"/>
                <w:szCs w:val="23"/>
              </w:rPr>
              <w:t>επ</w:t>
            </w:r>
            <w:r w:rsidR="00D32765">
              <w:rPr>
                <w:bCs/>
                <w:sz w:val="24"/>
                <w:szCs w:val="23"/>
              </w:rPr>
              <w:t>ιβάτες, ήτοι ποσοστό αύξησης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>9,2</w:t>
            </w:r>
            <w:r w:rsidR="00DD1816" w:rsidRPr="009D53D0">
              <w:rPr>
                <w:b/>
                <w:bCs/>
                <w:sz w:val="24"/>
                <w:szCs w:val="23"/>
              </w:rPr>
              <w:t>%</w:t>
            </w:r>
            <w:r w:rsidR="00DD1816">
              <w:rPr>
                <w:bCs/>
                <w:sz w:val="24"/>
                <w:szCs w:val="23"/>
              </w:rPr>
              <w:t xml:space="preserve"> σε σχέση με πέρυσι</w:t>
            </w:r>
            <w:r w:rsidR="00D32765">
              <w:rPr>
                <w:bCs/>
                <w:sz w:val="24"/>
                <w:szCs w:val="23"/>
              </w:rPr>
              <w:t xml:space="preserve"> τον ίδιο μήνα</w:t>
            </w:r>
            <w:r w:rsidR="00285E5D">
              <w:rPr>
                <w:bCs/>
                <w:sz w:val="24"/>
                <w:szCs w:val="23"/>
              </w:rPr>
              <w:t>.</w:t>
            </w:r>
            <w:r w:rsidR="004635DA">
              <w:rPr>
                <w:bCs/>
                <w:sz w:val="24"/>
                <w:szCs w:val="23"/>
              </w:rPr>
              <w:t xml:space="preserve"> Ρεκόρ επιβατικής κίνησης</w:t>
            </w:r>
            <w:r w:rsidR="005648AE">
              <w:rPr>
                <w:bCs/>
                <w:sz w:val="24"/>
                <w:szCs w:val="23"/>
              </w:rPr>
              <w:t>, για το εντεκάμηνο,</w:t>
            </w:r>
            <w:r w:rsidR="004635DA">
              <w:rPr>
                <w:bCs/>
                <w:sz w:val="24"/>
                <w:szCs w:val="23"/>
              </w:rPr>
              <w:t xml:space="preserve"> καταγράφουν και </w:t>
            </w:r>
            <w:r w:rsidR="00692914">
              <w:rPr>
                <w:bCs/>
                <w:sz w:val="24"/>
                <w:szCs w:val="23"/>
              </w:rPr>
              <w:t>πολλά</w:t>
            </w:r>
            <w:r w:rsidR="005648AE">
              <w:rPr>
                <w:bCs/>
                <w:sz w:val="24"/>
                <w:szCs w:val="23"/>
              </w:rPr>
              <w:t xml:space="preserve"> </w:t>
            </w:r>
            <w:r w:rsidR="00692914">
              <w:rPr>
                <w:bCs/>
                <w:sz w:val="24"/>
                <w:szCs w:val="23"/>
              </w:rPr>
              <w:t xml:space="preserve">από τα </w:t>
            </w:r>
            <w:r w:rsidR="005648AE">
              <w:rPr>
                <w:bCs/>
                <w:sz w:val="24"/>
                <w:szCs w:val="23"/>
              </w:rPr>
              <w:t xml:space="preserve">υπόλοιπα </w:t>
            </w:r>
            <w:r w:rsidR="004635DA">
              <w:rPr>
                <w:bCs/>
                <w:sz w:val="24"/>
                <w:szCs w:val="23"/>
              </w:rPr>
              <w:t xml:space="preserve">κρατικά αεροδρόμια </w:t>
            </w:r>
            <w:r w:rsidR="00692914">
              <w:rPr>
                <w:bCs/>
                <w:sz w:val="24"/>
                <w:szCs w:val="23"/>
              </w:rPr>
              <w:t>της ΥΠΑ</w:t>
            </w:r>
            <w:r w:rsidR="005648AE">
              <w:rPr>
                <w:bCs/>
                <w:sz w:val="24"/>
                <w:szCs w:val="23"/>
              </w:rPr>
              <w:t>, όπως η Νέα Αγχίαλος με άνοδο 46,3%, η Σύρος με άνοδο 39,6% και η Νάξος με αύξηση 17,8%</w:t>
            </w:r>
            <w:r w:rsidR="004635DA">
              <w:rPr>
                <w:bCs/>
                <w:sz w:val="24"/>
                <w:szCs w:val="23"/>
              </w:rPr>
              <w:t xml:space="preserve">.  </w:t>
            </w:r>
          </w:p>
          <w:p w14:paraId="7ABC7EBD" w14:textId="77777777" w:rsidR="004635DA" w:rsidRDefault="004635DA" w:rsidP="00285E5D">
            <w:pPr>
              <w:jc w:val="both"/>
              <w:rPr>
                <w:bCs/>
                <w:sz w:val="24"/>
                <w:szCs w:val="23"/>
              </w:rPr>
            </w:pPr>
          </w:p>
          <w:p w14:paraId="2974CACD" w14:textId="018AFD8D" w:rsidR="005F162F" w:rsidRDefault="009B6986" w:rsidP="005F162F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>
              <w:rPr>
                <w:bCs/>
                <w:i/>
                <w:sz w:val="24"/>
                <w:szCs w:val="23"/>
                <w:u w:val="single"/>
              </w:rPr>
              <w:t>Άνοδο</w:t>
            </w:r>
            <w:r w:rsidR="00E54932" w:rsidRPr="00E54932"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  <w:r w:rsidR="00FF22B5" w:rsidRPr="00C6513B">
              <w:rPr>
                <w:bCs/>
                <w:i/>
                <w:color w:val="0070C0"/>
                <w:sz w:val="24"/>
                <w:szCs w:val="23"/>
                <w:u w:val="single"/>
              </w:rPr>
              <w:t>4,8</w:t>
            </w:r>
            <w:r w:rsidR="005F162F" w:rsidRPr="00C6513B">
              <w:rPr>
                <w:bCs/>
                <w:i/>
                <w:color w:val="0070C0"/>
                <w:sz w:val="24"/>
                <w:szCs w:val="23"/>
                <w:u w:val="single"/>
              </w:rPr>
              <w:t xml:space="preserve">% 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>στην επιβατική κίνηση και</w:t>
            </w:r>
            <w:r w:rsidR="009D53D0" w:rsidRPr="009D53D0"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  <w:r w:rsidR="00E54932" w:rsidRPr="00C6513B">
              <w:rPr>
                <w:bCs/>
                <w:i/>
                <w:color w:val="0070C0"/>
                <w:sz w:val="24"/>
                <w:szCs w:val="23"/>
                <w:u w:val="single"/>
              </w:rPr>
              <w:t>4,1</w:t>
            </w:r>
            <w:r w:rsidR="005F162F" w:rsidRPr="00C6513B">
              <w:rPr>
                <w:bCs/>
                <w:i/>
                <w:color w:val="0070C0"/>
                <w:sz w:val="24"/>
                <w:szCs w:val="23"/>
                <w:u w:val="single"/>
              </w:rPr>
              <w:t xml:space="preserve">% 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 xml:space="preserve">στις κινήσεις αεροσκαφών καταγράφουν τα στατιστικά </w:t>
            </w:r>
            <w:r w:rsidR="005F162F" w:rsidRPr="00D963FB">
              <w:rPr>
                <w:bCs/>
                <w:i/>
                <w:sz w:val="24"/>
                <w:szCs w:val="23"/>
                <w:u w:val="single"/>
              </w:rPr>
              <w:t>στοιχεία</w:t>
            </w:r>
            <w:r w:rsidR="005F162F" w:rsidRPr="00D963FB">
              <w:rPr>
                <w:i/>
                <w:u w:val="single"/>
              </w:rPr>
              <w:t xml:space="preserve"> 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>Ιανουαρίου</w:t>
            </w:r>
            <w:r w:rsidR="00C25788">
              <w:rPr>
                <w:bCs/>
                <w:i/>
                <w:sz w:val="24"/>
                <w:szCs w:val="23"/>
                <w:u w:val="single"/>
              </w:rPr>
              <w:t>-</w:t>
            </w:r>
            <w:r w:rsidR="004635DA">
              <w:rPr>
                <w:bCs/>
                <w:i/>
                <w:sz w:val="24"/>
                <w:szCs w:val="23"/>
                <w:u w:val="single"/>
              </w:rPr>
              <w:t xml:space="preserve">Νοεμβρίου 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 xml:space="preserve">2025 για τα 39 αεροδρόμια </w:t>
            </w:r>
          </w:p>
          <w:p w14:paraId="0094EAF3" w14:textId="77777777" w:rsidR="005F162F" w:rsidRPr="004641BF" w:rsidRDefault="005F162F" w:rsidP="005F162F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</w:p>
          <w:p w14:paraId="6C0622E6" w14:textId="521C538E" w:rsidR="005F162F" w:rsidRDefault="005F162F" w:rsidP="005F162F">
            <w:pPr>
              <w:jc w:val="both"/>
              <w:rPr>
                <w:bCs/>
                <w:sz w:val="24"/>
                <w:szCs w:val="23"/>
              </w:rPr>
            </w:pPr>
            <w:r w:rsidRPr="00D101AE">
              <w:rPr>
                <w:b/>
                <w:bCs/>
                <w:sz w:val="24"/>
                <w:szCs w:val="23"/>
              </w:rPr>
              <w:t>Αύξηση</w:t>
            </w:r>
            <w:r w:rsidR="009F7958" w:rsidRPr="00D101AE">
              <w:rPr>
                <w:b/>
                <w:bCs/>
                <w:sz w:val="24"/>
                <w:szCs w:val="23"/>
              </w:rPr>
              <w:t xml:space="preserve"> </w:t>
            </w:r>
            <w:r w:rsidR="00E54932" w:rsidRPr="00C6513B">
              <w:rPr>
                <w:b/>
                <w:bCs/>
                <w:color w:val="0070C0"/>
                <w:sz w:val="24"/>
                <w:szCs w:val="23"/>
              </w:rPr>
              <w:t>4,8</w:t>
            </w:r>
            <w:r w:rsidRPr="00C6513B">
              <w:rPr>
                <w:b/>
                <w:bCs/>
                <w:color w:val="0070C0"/>
                <w:sz w:val="24"/>
                <w:szCs w:val="23"/>
              </w:rPr>
              <w:t xml:space="preserve">% </w:t>
            </w:r>
            <w:r w:rsidRPr="00D101AE">
              <w:rPr>
                <w:b/>
                <w:bCs/>
                <w:sz w:val="24"/>
                <w:szCs w:val="23"/>
              </w:rPr>
              <w:t>προκύπτει κ</w:t>
            </w:r>
            <w:r w:rsidR="00FB08A1" w:rsidRPr="00D101AE">
              <w:rPr>
                <w:b/>
                <w:bCs/>
                <w:sz w:val="24"/>
                <w:szCs w:val="23"/>
              </w:rPr>
              <w:t xml:space="preserve">αι στην επιβατική κίνηση για </w:t>
            </w:r>
            <w:r w:rsidR="00FB08A1" w:rsidRPr="00D101AE">
              <w:rPr>
                <w:b/>
                <w:bCs/>
                <w:sz w:val="24"/>
                <w:szCs w:val="24"/>
              </w:rPr>
              <w:t>το</w:t>
            </w:r>
            <w:r w:rsidR="009F7958" w:rsidRPr="00D101AE">
              <w:rPr>
                <w:b/>
                <w:sz w:val="24"/>
                <w:szCs w:val="24"/>
              </w:rPr>
              <w:t xml:space="preserve"> </w:t>
            </w:r>
            <w:r w:rsidR="004635DA" w:rsidRPr="00D101AE">
              <w:rPr>
                <w:b/>
                <w:sz w:val="24"/>
                <w:szCs w:val="24"/>
              </w:rPr>
              <w:t>εντ</w:t>
            </w:r>
            <w:r w:rsidR="00817132" w:rsidRPr="00D101AE">
              <w:rPr>
                <w:b/>
                <w:sz w:val="24"/>
                <w:szCs w:val="24"/>
              </w:rPr>
              <w:t>εκά</w:t>
            </w:r>
            <w:r w:rsidR="00CE1CC8" w:rsidRPr="00D101AE">
              <w:rPr>
                <w:b/>
                <w:sz w:val="24"/>
                <w:szCs w:val="24"/>
              </w:rPr>
              <w:t>μην</w:t>
            </w:r>
            <w:r w:rsidR="00817132" w:rsidRPr="00D101AE">
              <w:rPr>
                <w:b/>
                <w:sz w:val="24"/>
                <w:szCs w:val="24"/>
              </w:rPr>
              <w:t>ο</w:t>
            </w:r>
            <w:r w:rsidR="009F7958" w:rsidRPr="00D101AE">
              <w:rPr>
                <w:b/>
                <w:bCs/>
                <w:sz w:val="24"/>
                <w:szCs w:val="24"/>
              </w:rPr>
              <w:t xml:space="preserve"> </w:t>
            </w:r>
            <w:r w:rsidR="00CE1CC8" w:rsidRPr="00D101AE">
              <w:rPr>
                <w:b/>
                <w:bCs/>
                <w:sz w:val="24"/>
                <w:szCs w:val="23"/>
              </w:rPr>
              <w:t>του</w:t>
            </w:r>
            <w:r w:rsidR="00036BCC" w:rsidRPr="00D101AE">
              <w:rPr>
                <w:b/>
                <w:bCs/>
                <w:sz w:val="24"/>
                <w:szCs w:val="23"/>
              </w:rPr>
              <w:t xml:space="preserve"> </w:t>
            </w:r>
            <w:r w:rsidR="009F7958" w:rsidRPr="00D101AE">
              <w:rPr>
                <w:b/>
                <w:bCs/>
                <w:sz w:val="24"/>
                <w:szCs w:val="23"/>
              </w:rPr>
              <w:t>2025,</w:t>
            </w:r>
            <w:r w:rsidR="00FB08A1" w:rsidRPr="00D101AE">
              <w:rPr>
                <w:b/>
                <w:bCs/>
                <w:sz w:val="24"/>
                <w:szCs w:val="23"/>
              </w:rPr>
              <w:t xml:space="preserve"> </w:t>
            </w:r>
            <w:r w:rsidRPr="00D101AE">
              <w:rPr>
                <w:b/>
                <w:bCs/>
                <w:sz w:val="24"/>
                <w:szCs w:val="23"/>
              </w:rPr>
              <w:t>στο σύνολο των αεροδρομίων της χώρας</w:t>
            </w:r>
            <w:r>
              <w:rPr>
                <w:bCs/>
                <w:sz w:val="24"/>
                <w:szCs w:val="23"/>
              </w:rPr>
              <w:t xml:space="preserve"> που διεξάγονται εμπορικές πτήσεις</w:t>
            </w:r>
            <w:r w:rsidRPr="00F71EEF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 xml:space="preserve">(39 αεροδρόμια: 24 ΥΠΑ, 14 </w:t>
            </w:r>
            <w:r>
              <w:rPr>
                <w:bCs/>
                <w:sz w:val="24"/>
                <w:szCs w:val="23"/>
                <w:lang w:val="en-US"/>
              </w:rPr>
              <w:t>FRAPORT</w:t>
            </w:r>
            <w:r w:rsidRPr="00F71EEF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GREECE</w:t>
            </w:r>
            <w:r>
              <w:rPr>
                <w:bCs/>
                <w:sz w:val="24"/>
                <w:szCs w:val="23"/>
              </w:rPr>
              <w:t>, ΔΑΑ</w:t>
            </w:r>
            <w:r w:rsidRPr="00F71EEF">
              <w:rPr>
                <w:bCs/>
                <w:sz w:val="24"/>
                <w:szCs w:val="23"/>
              </w:rPr>
              <w:t xml:space="preserve">). </w:t>
            </w:r>
            <w:r>
              <w:rPr>
                <w:bCs/>
                <w:sz w:val="24"/>
                <w:szCs w:val="23"/>
              </w:rPr>
              <w:t>Συγκεκριμέν</w:t>
            </w:r>
            <w:r w:rsidRPr="002F7C31">
              <w:rPr>
                <w:bCs/>
                <w:sz w:val="24"/>
                <w:szCs w:val="23"/>
              </w:rPr>
              <w:t>α,</w:t>
            </w:r>
            <w:r>
              <w:rPr>
                <w:bCs/>
                <w:sz w:val="24"/>
                <w:szCs w:val="23"/>
              </w:rPr>
              <w:t xml:space="preserve"> η επιβατική κίνηση </w:t>
            </w:r>
            <w:r w:rsidRPr="001D023A">
              <w:rPr>
                <w:bCs/>
                <w:sz w:val="24"/>
                <w:szCs w:val="23"/>
              </w:rPr>
              <w:t>το</w:t>
            </w:r>
            <w:r w:rsidR="00FB08A1">
              <w:rPr>
                <w:bCs/>
                <w:sz w:val="24"/>
                <w:szCs w:val="23"/>
              </w:rPr>
              <w:t xml:space="preserve"> χρονικό διάστημα</w:t>
            </w:r>
            <w:r w:rsidRPr="001D023A">
              <w:rPr>
                <w:bCs/>
                <w:sz w:val="24"/>
                <w:szCs w:val="23"/>
              </w:rPr>
              <w:t xml:space="preserve"> </w:t>
            </w:r>
            <w:r w:rsidR="006507C4">
              <w:rPr>
                <w:bCs/>
                <w:sz w:val="24"/>
                <w:szCs w:val="23"/>
              </w:rPr>
              <w:t>Ιανουαρίου-</w:t>
            </w:r>
            <w:r w:rsidR="004635DA">
              <w:rPr>
                <w:bCs/>
                <w:sz w:val="24"/>
                <w:szCs w:val="23"/>
              </w:rPr>
              <w:t>Νοεμ</w:t>
            </w:r>
            <w:r w:rsidR="00CE1CC8">
              <w:rPr>
                <w:bCs/>
                <w:sz w:val="24"/>
                <w:szCs w:val="23"/>
              </w:rPr>
              <w:t>βρίου</w:t>
            </w:r>
            <w:r w:rsidR="005E1E77">
              <w:rPr>
                <w:bCs/>
                <w:sz w:val="24"/>
                <w:szCs w:val="23"/>
              </w:rPr>
              <w:t xml:space="preserve"> </w:t>
            </w:r>
            <w:r w:rsidR="00FB08A1" w:rsidRPr="00FB08A1">
              <w:rPr>
                <w:bCs/>
                <w:sz w:val="24"/>
                <w:szCs w:val="23"/>
              </w:rPr>
              <w:t xml:space="preserve">2025 </w:t>
            </w:r>
            <w:r w:rsidR="00D101AE">
              <w:rPr>
                <w:bCs/>
                <w:sz w:val="24"/>
                <w:szCs w:val="23"/>
              </w:rPr>
              <w:t>ανήλθε</w:t>
            </w:r>
            <w:r w:rsidR="00BD6A02">
              <w:rPr>
                <w:bCs/>
                <w:sz w:val="24"/>
                <w:szCs w:val="23"/>
              </w:rPr>
              <w:t xml:space="preserve"> </w:t>
            </w:r>
            <w:r w:rsidR="00D101AE">
              <w:rPr>
                <w:bCs/>
                <w:sz w:val="24"/>
                <w:szCs w:val="23"/>
              </w:rPr>
              <w:t>σ</w:t>
            </w:r>
            <w:r w:rsidR="00BD6A02">
              <w:rPr>
                <w:bCs/>
                <w:sz w:val="24"/>
                <w:szCs w:val="23"/>
              </w:rPr>
              <w:t>τα</w:t>
            </w:r>
            <w:r w:rsidR="00036BCC">
              <w:rPr>
                <w:bCs/>
                <w:sz w:val="24"/>
                <w:szCs w:val="23"/>
              </w:rPr>
              <w:t xml:space="preserve"> </w:t>
            </w:r>
            <w:r w:rsidR="00403E61" w:rsidRPr="00C6513B">
              <w:rPr>
                <w:bCs/>
                <w:color w:val="0070C0"/>
                <w:sz w:val="24"/>
                <w:szCs w:val="23"/>
              </w:rPr>
              <w:t>79.88</w:t>
            </w:r>
            <w:r w:rsidR="00E54932" w:rsidRPr="00C6513B">
              <w:rPr>
                <w:bCs/>
                <w:color w:val="0070C0"/>
                <w:sz w:val="24"/>
                <w:szCs w:val="23"/>
              </w:rPr>
              <w:t>5</w:t>
            </w:r>
            <w:r w:rsidR="00403E61" w:rsidRPr="00C6513B">
              <w:rPr>
                <w:bCs/>
                <w:color w:val="0070C0"/>
                <w:sz w:val="24"/>
                <w:szCs w:val="23"/>
              </w:rPr>
              <w:t>.2</w:t>
            </w:r>
            <w:r w:rsidR="00E54932" w:rsidRPr="00C6513B">
              <w:rPr>
                <w:bCs/>
                <w:color w:val="0070C0"/>
                <w:sz w:val="24"/>
                <w:szCs w:val="23"/>
              </w:rPr>
              <w:t>17</w:t>
            </w:r>
            <w:r w:rsidR="00403E61" w:rsidRPr="00C6513B">
              <w:rPr>
                <w:bCs/>
                <w:color w:val="0070C0"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έναντι</w:t>
            </w:r>
            <w:r w:rsidR="00BA1531">
              <w:rPr>
                <w:bCs/>
                <w:sz w:val="24"/>
                <w:szCs w:val="23"/>
              </w:rPr>
              <w:t xml:space="preserve"> </w:t>
            </w:r>
            <w:r w:rsidR="00403E61" w:rsidRPr="00C6513B">
              <w:rPr>
                <w:bCs/>
                <w:color w:val="0070C0"/>
                <w:sz w:val="24"/>
                <w:szCs w:val="23"/>
              </w:rPr>
              <w:t>7</w:t>
            </w:r>
            <w:r w:rsidR="00E54932" w:rsidRPr="00C6513B">
              <w:rPr>
                <w:bCs/>
                <w:color w:val="0070C0"/>
                <w:sz w:val="24"/>
                <w:szCs w:val="23"/>
              </w:rPr>
              <w:t>6.260.390</w:t>
            </w:r>
            <w:r w:rsidR="00403E61" w:rsidRPr="00C6513B">
              <w:rPr>
                <w:bCs/>
                <w:color w:val="0070C0"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επιβατών το αντίστοιχο χρονικό διάστημα του 2024</w:t>
            </w:r>
            <w:r w:rsidR="004635DA" w:rsidRPr="004635DA">
              <w:rPr>
                <w:bCs/>
                <w:sz w:val="24"/>
                <w:szCs w:val="23"/>
              </w:rPr>
              <w:t>.</w:t>
            </w:r>
          </w:p>
          <w:p w14:paraId="4275BB5B" w14:textId="77777777" w:rsidR="006507C4" w:rsidRDefault="006507C4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07E90D04" w14:textId="095AE377" w:rsidR="002B54C7" w:rsidRDefault="005F162F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3"/>
              </w:rPr>
              <w:t>Όσ</w:t>
            </w:r>
            <w:r w:rsidR="0080428A">
              <w:rPr>
                <w:bCs/>
                <w:sz w:val="24"/>
                <w:szCs w:val="23"/>
              </w:rPr>
              <w:t>ο</w:t>
            </w:r>
            <w:r>
              <w:rPr>
                <w:bCs/>
                <w:sz w:val="24"/>
                <w:szCs w:val="23"/>
              </w:rPr>
              <w:t>ν αφορά τον αριθμό κινήσεων αεροσκαφών</w:t>
            </w:r>
            <w:r w:rsidR="00AD35A6">
              <w:rPr>
                <w:bCs/>
                <w:sz w:val="24"/>
                <w:szCs w:val="23"/>
              </w:rPr>
              <w:t xml:space="preserve">, </w:t>
            </w:r>
            <w:r>
              <w:rPr>
                <w:bCs/>
                <w:sz w:val="24"/>
                <w:szCs w:val="23"/>
              </w:rPr>
              <w:t>(αφίξεις και αναχωρήσεις αεροσκαφών εσωτερικού και εξωτερικού)</w:t>
            </w:r>
            <w:r w:rsidR="00AD35A6">
              <w:rPr>
                <w:bCs/>
                <w:sz w:val="24"/>
                <w:szCs w:val="23"/>
              </w:rPr>
              <w:t>,</w:t>
            </w:r>
            <w:r w:rsidR="009D53D0" w:rsidRPr="009D53D0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για το</w:t>
            </w:r>
            <w:r w:rsidR="009F7958" w:rsidRPr="009F7958">
              <w:rPr>
                <w:bCs/>
                <w:sz w:val="24"/>
                <w:szCs w:val="23"/>
              </w:rPr>
              <w:t xml:space="preserve"> </w:t>
            </w:r>
            <w:r w:rsidR="004635DA">
              <w:rPr>
                <w:bCs/>
                <w:sz w:val="24"/>
                <w:szCs w:val="23"/>
              </w:rPr>
              <w:t>εντε</w:t>
            </w:r>
            <w:r w:rsidR="00817132">
              <w:rPr>
                <w:bCs/>
                <w:sz w:val="24"/>
                <w:szCs w:val="23"/>
              </w:rPr>
              <w:t>κά</w:t>
            </w:r>
            <w:r w:rsidR="009F7958" w:rsidRPr="009F7958">
              <w:rPr>
                <w:bCs/>
                <w:sz w:val="24"/>
                <w:szCs w:val="23"/>
              </w:rPr>
              <w:t>μην</w:t>
            </w:r>
            <w:r w:rsidR="00817132">
              <w:rPr>
                <w:bCs/>
                <w:sz w:val="24"/>
                <w:szCs w:val="23"/>
              </w:rPr>
              <w:t>ο</w:t>
            </w:r>
            <w:r w:rsidR="009F7958" w:rsidRPr="009F7958">
              <w:rPr>
                <w:bCs/>
                <w:sz w:val="24"/>
                <w:szCs w:val="23"/>
              </w:rPr>
              <w:t xml:space="preserve"> Ιανουαρίου – </w:t>
            </w:r>
            <w:r w:rsidR="004635DA">
              <w:rPr>
                <w:bCs/>
                <w:sz w:val="24"/>
                <w:szCs w:val="23"/>
              </w:rPr>
              <w:lastRenderedPageBreak/>
              <w:t>Νοεμ</w:t>
            </w:r>
            <w:r w:rsidR="00CE1CC8">
              <w:rPr>
                <w:bCs/>
                <w:sz w:val="24"/>
                <w:szCs w:val="23"/>
              </w:rPr>
              <w:t>βρίου</w:t>
            </w:r>
            <w:r w:rsidR="009F7958" w:rsidRPr="009F7958">
              <w:rPr>
                <w:bCs/>
                <w:sz w:val="24"/>
                <w:szCs w:val="23"/>
              </w:rPr>
              <w:t xml:space="preserve"> 2025</w:t>
            </w:r>
            <w:r>
              <w:rPr>
                <w:bCs/>
                <w:sz w:val="24"/>
                <w:szCs w:val="23"/>
              </w:rPr>
              <w:t>, στο σύνολο των 39 αεροδρομίων της χώρα</w:t>
            </w:r>
            <w:r w:rsidRPr="002F7C31">
              <w:rPr>
                <w:bCs/>
                <w:sz w:val="24"/>
                <w:szCs w:val="23"/>
              </w:rPr>
              <w:t>ς,</w:t>
            </w:r>
            <w:r>
              <w:rPr>
                <w:bCs/>
                <w:sz w:val="24"/>
                <w:szCs w:val="23"/>
              </w:rPr>
              <w:t xml:space="preserve"> των οποίων τον έλεγχο εναέριας κυκλοφορίας ασκεί κυρίως η ΥΠΑ, σημειώθηκε </w:t>
            </w:r>
            <w:r w:rsidRPr="00D101AE">
              <w:rPr>
                <w:b/>
                <w:bCs/>
                <w:sz w:val="24"/>
                <w:szCs w:val="23"/>
              </w:rPr>
              <w:t>αύξηση</w:t>
            </w:r>
            <w:r w:rsidR="005E1E77" w:rsidRPr="00D101AE">
              <w:rPr>
                <w:b/>
                <w:bCs/>
                <w:sz w:val="24"/>
                <w:szCs w:val="23"/>
              </w:rPr>
              <w:t xml:space="preserve"> </w:t>
            </w:r>
            <w:r w:rsidR="00E54932" w:rsidRPr="00C6513B">
              <w:rPr>
                <w:b/>
                <w:bCs/>
                <w:color w:val="0070C0"/>
                <w:sz w:val="24"/>
                <w:szCs w:val="23"/>
              </w:rPr>
              <w:t>4,1</w:t>
            </w:r>
            <w:r w:rsidRPr="00C6513B">
              <w:rPr>
                <w:b/>
                <w:bCs/>
                <w:color w:val="0070C0"/>
                <w:sz w:val="24"/>
                <w:szCs w:val="23"/>
              </w:rPr>
              <w:t xml:space="preserve">% </w:t>
            </w:r>
            <w:r w:rsidRPr="00D101AE">
              <w:rPr>
                <w:b/>
                <w:bCs/>
                <w:sz w:val="24"/>
                <w:szCs w:val="23"/>
              </w:rPr>
              <w:t>σε σχέση με το 2024</w:t>
            </w:r>
            <w:r w:rsidR="00743F4D">
              <w:rPr>
                <w:bCs/>
                <w:sz w:val="24"/>
                <w:szCs w:val="23"/>
              </w:rPr>
              <w:t>, καθώς</w:t>
            </w:r>
            <w:r>
              <w:rPr>
                <w:bCs/>
                <w:sz w:val="24"/>
                <w:szCs w:val="23"/>
              </w:rPr>
              <w:t xml:space="preserve"> συνολικά το</w:t>
            </w:r>
            <w:r w:rsidR="008618E7">
              <w:rPr>
                <w:bCs/>
                <w:sz w:val="24"/>
                <w:szCs w:val="23"/>
              </w:rPr>
              <w:t xml:space="preserve"> </w:t>
            </w:r>
            <w:r w:rsidR="00743F4D">
              <w:rPr>
                <w:bCs/>
                <w:sz w:val="24"/>
                <w:szCs w:val="23"/>
              </w:rPr>
              <w:t xml:space="preserve">εξεταζόμενο </w:t>
            </w:r>
            <w:r w:rsidR="008618E7">
              <w:rPr>
                <w:bCs/>
                <w:sz w:val="24"/>
                <w:szCs w:val="23"/>
              </w:rPr>
              <w:t>χρονικό διάστημα</w:t>
            </w:r>
            <w:r w:rsidR="008618E7" w:rsidRPr="001D023A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πραγματοποιήθηκαν</w:t>
            </w:r>
            <w:r w:rsidR="009D53D0" w:rsidRPr="009D53D0">
              <w:rPr>
                <w:bCs/>
                <w:sz w:val="24"/>
                <w:szCs w:val="23"/>
              </w:rPr>
              <w:t xml:space="preserve"> </w:t>
            </w:r>
            <w:r w:rsidR="00016A6B" w:rsidRPr="00C6513B">
              <w:rPr>
                <w:bCs/>
                <w:color w:val="0070C0"/>
                <w:sz w:val="24"/>
                <w:szCs w:val="23"/>
              </w:rPr>
              <w:t>600.</w:t>
            </w:r>
            <w:r w:rsidR="00E54932" w:rsidRPr="00C6513B">
              <w:rPr>
                <w:bCs/>
                <w:color w:val="0070C0"/>
                <w:sz w:val="24"/>
                <w:szCs w:val="23"/>
              </w:rPr>
              <w:t>747</w:t>
            </w:r>
            <w:r w:rsidRPr="00C6513B">
              <w:rPr>
                <w:bCs/>
                <w:color w:val="0070C0"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πτήσεις, έναντι</w:t>
            </w:r>
            <w:r w:rsidR="00AD35A6">
              <w:rPr>
                <w:bCs/>
                <w:sz w:val="24"/>
                <w:szCs w:val="23"/>
              </w:rPr>
              <w:t xml:space="preserve"> </w:t>
            </w:r>
            <w:bookmarkStart w:id="0" w:name="_GoBack"/>
            <w:bookmarkEnd w:id="0"/>
            <w:r w:rsidR="00E54932" w:rsidRPr="00C6513B">
              <w:rPr>
                <w:bCs/>
                <w:color w:val="0070C0"/>
                <w:sz w:val="24"/>
                <w:szCs w:val="23"/>
              </w:rPr>
              <w:t>577.118</w:t>
            </w:r>
            <w:r w:rsidR="004635DA" w:rsidRPr="00C6513B">
              <w:rPr>
                <w:bCs/>
                <w:color w:val="0070C0"/>
                <w:sz w:val="24"/>
                <w:szCs w:val="23"/>
              </w:rPr>
              <w:t xml:space="preserve"> </w:t>
            </w:r>
            <w:r w:rsidRPr="00386B08">
              <w:rPr>
                <w:bCs/>
                <w:sz w:val="24"/>
                <w:szCs w:val="23"/>
              </w:rPr>
              <w:t>πτήσεων</w:t>
            </w:r>
            <w:r>
              <w:rPr>
                <w:bCs/>
                <w:sz w:val="24"/>
                <w:szCs w:val="23"/>
              </w:rPr>
              <w:t xml:space="preserve"> το 2024.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5079939" w14:textId="7F8E0037" w:rsidR="00E03746" w:rsidRDefault="00E03746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545A850" w14:textId="77777777" w:rsidR="002B54C7" w:rsidRPr="001F1AA7" w:rsidRDefault="002B54C7" w:rsidP="003E7105">
            <w:pPr>
              <w:jc w:val="both"/>
              <w:rPr>
                <w:b/>
                <w:bCs/>
                <w:sz w:val="24"/>
                <w:szCs w:val="24"/>
              </w:rPr>
            </w:pPr>
            <w:r w:rsidRPr="001F1AA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14:paraId="301A5F7E" w14:textId="168333D6" w:rsidR="00331DF2" w:rsidRPr="002B54C7" w:rsidRDefault="002B54C7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AA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31DF2" w:rsidRPr="00F111B0">
              <w:rPr>
                <w:b/>
                <w:bCs/>
                <w:sz w:val="24"/>
                <w:szCs w:val="24"/>
              </w:rPr>
              <w:t>Γραφείο Τύπου ΥΠΑ</w:t>
            </w:r>
          </w:p>
        </w:tc>
      </w:tr>
    </w:tbl>
    <w:p w14:paraId="729925CE" w14:textId="4F2093B3" w:rsidR="005A3F57" w:rsidRDefault="005A3F57" w:rsidP="005A3F57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E44B66" w:rsidRPr="00C862E6" w14:paraId="22FD9D80" w14:textId="77777777" w:rsidTr="000445E4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84C5248" w14:textId="77777777" w:rsidR="00E44B66" w:rsidRPr="00C862E6" w:rsidRDefault="00E44B66" w:rsidP="00331DF2">
            <w:pPr>
              <w:rPr>
                <w:b/>
                <w:sz w:val="32"/>
                <w:szCs w:val="32"/>
              </w:rPr>
            </w:pPr>
          </w:p>
        </w:tc>
      </w:tr>
    </w:tbl>
    <w:p w14:paraId="76900F63" w14:textId="77777777" w:rsidR="005A3F57" w:rsidRPr="00C862E6" w:rsidRDefault="005A3F57" w:rsidP="003F1970">
      <w:pPr>
        <w:jc w:val="both"/>
        <w:rPr>
          <w:b/>
          <w:sz w:val="24"/>
          <w:szCs w:val="24"/>
        </w:rPr>
      </w:pPr>
    </w:p>
    <w:sectPr w:rsidR="005A3F57" w:rsidRPr="00C862E6" w:rsidSect="0085688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17C46" w14:textId="77777777" w:rsidR="00EA7013" w:rsidRDefault="00EA7013" w:rsidP="00082BB6">
      <w:pPr>
        <w:spacing w:after="0" w:line="240" w:lineRule="auto"/>
      </w:pPr>
      <w:r>
        <w:separator/>
      </w:r>
    </w:p>
  </w:endnote>
  <w:endnote w:type="continuationSeparator" w:id="0">
    <w:p w14:paraId="048EF354" w14:textId="77777777" w:rsidR="00EA7013" w:rsidRDefault="00EA7013" w:rsidP="0008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A643" w14:textId="77777777" w:rsidR="00331DF2" w:rsidRDefault="00331DF2" w:rsidP="00367E16">
    <w:pPr>
      <w:spacing w:after="0"/>
      <w:jc w:val="center"/>
      <w:rPr>
        <w:sz w:val="14"/>
        <w:szCs w:val="14"/>
      </w:rPr>
    </w:pPr>
  </w:p>
  <w:p w14:paraId="1BD82D03" w14:textId="77777777" w:rsidR="00367E16" w:rsidRDefault="00367E16" w:rsidP="00367E16">
    <w:pPr>
      <w:spacing w:after="0"/>
      <w:jc w:val="center"/>
      <w:rPr>
        <w:sz w:val="14"/>
        <w:szCs w:val="14"/>
      </w:rPr>
    </w:pPr>
    <w:r>
      <w:rPr>
        <w:sz w:val="14"/>
        <w:szCs w:val="14"/>
      </w:rPr>
      <w:t>ΥΠΗΡΕΣΙΑ ΠΟΛΙΤΙΚΗΣ ΑΕΡΟΠΟΡΙΑΣ</w:t>
    </w:r>
  </w:p>
  <w:p w14:paraId="4F43894E" w14:textId="77777777" w:rsidR="00367E16" w:rsidRDefault="00367E16" w:rsidP="00367E16">
    <w:pPr>
      <w:jc w:val="center"/>
      <w:rPr>
        <w:sz w:val="14"/>
        <w:szCs w:val="14"/>
      </w:rPr>
    </w:pPr>
    <w:r w:rsidRPr="005702F8">
      <w:rPr>
        <w:sz w:val="14"/>
        <w:szCs w:val="14"/>
      </w:rPr>
      <w:t>Ταχυδρομική</w:t>
    </w:r>
    <w:r>
      <w:rPr>
        <w:sz w:val="14"/>
        <w:szCs w:val="14"/>
      </w:rPr>
      <w:t xml:space="preserve"> Διεύθυνση: </w:t>
    </w:r>
    <w:r w:rsidRPr="00194F52">
      <w:rPr>
        <w:sz w:val="14"/>
        <w:szCs w:val="14"/>
      </w:rPr>
      <w:t>Συγκρότημα Εγκαταστάσεων Ελληνικού,</w:t>
    </w:r>
    <w:r>
      <w:rPr>
        <w:sz w:val="14"/>
        <w:szCs w:val="14"/>
      </w:rPr>
      <w:t xml:space="preserve"> 25</w:t>
    </w:r>
    <w:r w:rsidRPr="00194F52">
      <w:rPr>
        <w:sz w:val="14"/>
        <w:szCs w:val="14"/>
        <w:vertAlign w:val="superscript"/>
      </w:rPr>
      <w:t>η</w:t>
    </w:r>
    <w:r>
      <w:rPr>
        <w:sz w:val="14"/>
        <w:szCs w:val="14"/>
      </w:rPr>
      <w:t xml:space="preserve"> Οδός, </w:t>
    </w:r>
    <w:r w:rsidRPr="005702F8">
      <w:rPr>
        <w:sz w:val="14"/>
        <w:szCs w:val="14"/>
      </w:rPr>
      <w:t xml:space="preserve">16 777, Ελληνικό, </w:t>
    </w:r>
    <w:r>
      <w:rPr>
        <w:sz w:val="14"/>
        <w:szCs w:val="14"/>
      </w:rPr>
      <w:t xml:space="preserve">Αττική </w:t>
    </w:r>
    <w:r>
      <w:rPr>
        <w:sz w:val="14"/>
        <w:szCs w:val="14"/>
      </w:rPr>
      <w:br/>
    </w:r>
    <w:proofErr w:type="spellStart"/>
    <w:r w:rsidRPr="00194F52">
      <w:rPr>
        <w:sz w:val="14"/>
        <w:szCs w:val="14"/>
      </w:rPr>
      <w:t>Τηλ</w:t>
    </w:r>
    <w:proofErr w:type="spellEnd"/>
    <w:r w:rsidRPr="00194F52">
      <w:rPr>
        <w:sz w:val="14"/>
        <w:szCs w:val="14"/>
      </w:rPr>
      <w:t>.: 210 891 6131</w:t>
    </w:r>
    <w:r>
      <w:rPr>
        <w:sz w:val="14"/>
        <w:szCs w:val="14"/>
      </w:rPr>
      <w:t xml:space="preserve">, </w:t>
    </w:r>
    <w:r w:rsidRPr="00194F52">
      <w:rPr>
        <w:sz w:val="14"/>
        <w:szCs w:val="14"/>
      </w:rPr>
      <w:t xml:space="preserve">210 891 </w:t>
    </w:r>
    <w:r>
      <w:rPr>
        <w:sz w:val="14"/>
        <w:szCs w:val="14"/>
      </w:rPr>
      <w:t>6</w:t>
    </w:r>
    <w:r w:rsidRPr="00793E60">
      <w:rPr>
        <w:sz w:val="14"/>
        <w:szCs w:val="14"/>
      </w:rPr>
      <w:t>106</w:t>
    </w:r>
    <w:r w:rsidRPr="00194F52">
      <w:rPr>
        <w:sz w:val="14"/>
        <w:szCs w:val="14"/>
      </w:rPr>
      <w:t xml:space="preserve">  </w:t>
    </w:r>
    <w:r w:rsidRPr="00194F52">
      <w:rPr>
        <w:sz w:val="14"/>
        <w:szCs w:val="14"/>
        <w:lang w:val="en-US"/>
      </w:rPr>
      <w:t>E</w:t>
    </w:r>
    <w:r w:rsidRPr="00194F52">
      <w:rPr>
        <w:sz w:val="14"/>
        <w:szCs w:val="14"/>
      </w:rPr>
      <w:t>-</w:t>
    </w:r>
    <w:r w:rsidRPr="00194F52">
      <w:rPr>
        <w:sz w:val="14"/>
        <w:szCs w:val="14"/>
        <w:lang w:val="en-US"/>
      </w:rPr>
      <w:t>mail</w:t>
    </w:r>
    <w:r w:rsidRPr="00194F52">
      <w:rPr>
        <w:sz w:val="14"/>
        <w:szCs w:val="14"/>
      </w:rPr>
      <w:t xml:space="preserve">: </w:t>
    </w:r>
    <w:hyperlink r:id="rId1" w:history="1">
      <w:r w:rsidRPr="00C827BC">
        <w:rPr>
          <w:rStyle w:val="-"/>
          <w:sz w:val="14"/>
          <w:szCs w:val="14"/>
          <w:lang w:val="en-US"/>
        </w:rPr>
        <w:t>gr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typou</w:t>
      </w:r>
      <w:r w:rsidRPr="00C827BC">
        <w:rPr>
          <w:rStyle w:val="-"/>
          <w:sz w:val="14"/>
          <w:szCs w:val="14"/>
        </w:rPr>
        <w:t>@</w:t>
      </w:r>
      <w:r w:rsidRPr="00C827BC">
        <w:rPr>
          <w:rStyle w:val="-"/>
          <w:sz w:val="14"/>
          <w:szCs w:val="14"/>
          <w:lang w:val="en-US"/>
        </w:rPr>
        <w:t>hasp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gov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gr</w:t>
      </w:r>
    </w:hyperlink>
    <w:r w:rsidRPr="00B057D1">
      <w:rPr>
        <w:sz w:val="14"/>
        <w:szCs w:val="14"/>
      </w:rPr>
      <w:t xml:space="preserve"> </w:t>
    </w:r>
  </w:p>
  <w:p w14:paraId="6CF75E88" w14:textId="77777777" w:rsidR="00331DF2" w:rsidRPr="00B057D1" w:rsidRDefault="00331DF2" w:rsidP="00331DF2">
    <w:pPr>
      <w:rPr>
        <w:sz w:val="14"/>
        <w:szCs w:val="14"/>
      </w:rPr>
    </w:pPr>
    <w:r>
      <w:t xml:space="preserve">                                                                  </w:t>
    </w:r>
    <w:r w:rsidRPr="00442A6E">
      <w:t xml:space="preserve">Σελίδα </w:t>
    </w:r>
    <w:r w:rsidR="004E1243" w:rsidRPr="00442A6E">
      <w:rPr>
        <w:b/>
        <w:bCs/>
      </w:rPr>
      <w:fldChar w:fldCharType="begin"/>
    </w:r>
    <w:r w:rsidRPr="00442A6E">
      <w:rPr>
        <w:b/>
        <w:bCs/>
      </w:rPr>
      <w:instrText xml:space="preserve"> PAGE </w:instrText>
    </w:r>
    <w:r w:rsidR="004E1243" w:rsidRPr="00442A6E">
      <w:rPr>
        <w:b/>
        <w:bCs/>
      </w:rPr>
      <w:fldChar w:fldCharType="separate"/>
    </w:r>
    <w:r w:rsidR="0079276D">
      <w:rPr>
        <w:b/>
        <w:bCs/>
        <w:noProof/>
      </w:rPr>
      <w:t>2</w:t>
    </w:r>
    <w:r w:rsidR="004E1243" w:rsidRPr="00442A6E">
      <w:rPr>
        <w:b/>
        <w:bCs/>
      </w:rPr>
      <w:fldChar w:fldCharType="end"/>
    </w:r>
    <w:r w:rsidRPr="00442A6E">
      <w:t xml:space="preserve"> από </w:t>
    </w:r>
    <w:r w:rsidR="004E1243" w:rsidRPr="00442A6E">
      <w:rPr>
        <w:b/>
        <w:bCs/>
      </w:rPr>
      <w:fldChar w:fldCharType="begin"/>
    </w:r>
    <w:r w:rsidRPr="00442A6E">
      <w:rPr>
        <w:b/>
        <w:bCs/>
      </w:rPr>
      <w:instrText xml:space="preserve"> NUMPAGES  </w:instrText>
    </w:r>
    <w:r w:rsidR="004E1243" w:rsidRPr="00442A6E">
      <w:rPr>
        <w:b/>
        <w:bCs/>
      </w:rPr>
      <w:fldChar w:fldCharType="separate"/>
    </w:r>
    <w:r w:rsidR="0079276D">
      <w:rPr>
        <w:b/>
        <w:bCs/>
        <w:noProof/>
      </w:rPr>
      <w:t>2</w:t>
    </w:r>
    <w:r w:rsidR="004E1243" w:rsidRPr="00442A6E">
      <w:rPr>
        <w:b/>
        <w:bCs/>
      </w:rPr>
      <w:fldChar w:fldCharType="end"/>
    </w:r>
  </w:p>
  <w:p w14:paraId="68F28881" w14:textId="77777777" w:rsidR="00FC1A9A" w:rsidRPr="00082BB6" w:rsidRDefault="00FC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62985" w14:textId="77777777" w:rsidR="00EA7013" w:rsidRDefault="00EA7013" w:rsidP="00082BB6">
      <w:pPr>
        <w:spacing w:after="0" w:line="240" w:lineRule="auto"/>
      </w:pPr>
      <w:r>
        <w:separator/>
      </w:r>
    </w:p>
  </w:footnote>
  <w:footnote w:type="continuationSeparator" w:id="0">
    <w:p w14:paraId="41D7ECAE" w14:textId="77777777" w:rsidR="00EA7013" w:rsidRDefault="00EA7013" w:rsidP="0008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4290" w14:textId="77777777" w:rsidR="00331DF2" w:rsidRPr="00DA4C40" w:rsidRDefault="00DA4C40" w:rsidP="00331DF2">
    <w:pPr>
      <w:pStyle w:val="a4"/>
      <w:rPr>
        <w:lang w:val="en-US"/>
      </w:rPr>
    </w:pPr>
    <w:r>
      <w:t xml:space="preserve">  </w:t>
    </w:r>
  </w:p>
  <w:tbl>
    <w:tblPr>
      <w:tblStyle w:val="a7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331DF2" w:rsidRPr="00C6513B" w14:paraId="0904D131" w14:textId="77777777" w:rsidTr="003E7105">
      <w:tc>
        <w:tcPr>
          <w:tcW w:w="3828" w:type="dxa"/>
        </w:tcPr>
        <w:p w14:paraId="231F6F0C" w14:textId="77777777" w:rsidR="00331DF2" w:rsidRDefault="00331DF2" w:rsidP="003E7105">
          <w:pPr>
            <w:spacing w:line="480" w:lineRule="auto"/>
          </w:pPr>
          <w:r w:rsidRPr="00F1452E">
            <w:rPr>
              <w:b/>
              <w:noProof/>
              <w:sz w:val="8"/>
              <w:lang w:eastAsia="el-GR"/>
            </w:rPr>
            <w:drawing>
              <wp:anchor distT="0" distB="0" distL="114300" distR="114300" simplePos="0" relativeHeight="251660288" behindDoc="1" locked="0" layoutInCell="1" allowOverlap="1" wp14:anchorId="0849EDF9" wp14:editId="173B31B1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</w:t>
          </w:r>
        </w:p>
        <w:p w14:paraId="07F3E5F2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32C92C70" w14:textId="77777777" w:rsidR="00331DF2" w:rsidRPr="00C17206" w:rsidRDefault="00331DF2" w:rsidP="003E7105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6ABA8F04" w14:textId="77777777" w:rsidR="00331DF2" w:rsidRPr="00176910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120D6D7D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r w:rsidRPr="00176910">
            <w:rPr>
              <w:rFonts w:ascii="Arial" w:hAnsi="Arial"/>
              <w:b/>
              <w:smallCaps/>
              <w:sz w:val="18"/>
            </w:rPr>
            <w:t>ΡΩΝ</w:t>
          </w:r>
        </w:p>
        <w:p w14:paraId="282E1081" w14:textId="77777777" w:rsidR="00331DF2" w:rsidRPr="00BA358B" w:rsidRDefault="00331DF2" w:rsidP="003E7105">
          <w:pPr>
            <w:spacing w:line="480" w:lineRule="auto"/>
          </w:pPr>
        </w:p>
      </w:tc>
      <w:tc>
        <w:tcPr>
          <w:tcW w:w="1275" w:type="dxa"/>
        </w:tcPr>
        <w:p w14:paraId="0A3BF245" w14:textId="77777777" w:rsidR="00331DF2" w:rsidRPr="00F16BA6" w:rsidRDefault="00331DF2" w:rsidP="003E7105">
          <w:pPr>
            <w:jc w:val="center"/>
          </w:pPr>
        </w:p>
      </w:tc>
      <w:tc>
        <w:tcPr>
          <w:tcW w:w="4400" w:type="dxa"/>
        </w:tcPr>
        <w:p w14:paraId="38C9E688" w14:textId="77777777" w:rsidR="00331DF2" w:rsidRPr="00F111B0" w:rsidRDefault="00331DF2" w:rsidP="003E7105">
          <w:pPr>
            <w:jc w:val="center"/>
            <w:rPr>
              <w:lang w:val="en-US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54EE0AAC" wp14:editId="4B1C4B3D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49DC25A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2335D375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62FE0465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45FB8F2D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5EB08E2F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364B7CF0" w14:textId="77777777" w:rsidR="00331DF2" w:rsidRPr="00BA358B" w:rsidRDefault="00331DF2" w:rsidP="003E7105">
          <w:pPr>
            <w:jc w:val="center"/>
            <w:rPr>
              <w:lang w:val="en-US"/>
            </w:rPr>
          </w:pPr>
        </w:p>
      </w:tc>
    </w:tr>
  </w:tbl>
  <w:p w14:paraId="18D9FBA7" w14:textId="77777777" w:rsidR="00331DF2" w:rsidRPr="005F162F" w:rsidRDefault="00331DF2" w:rsidP="00331DF2">
    <w:pPr>
      <w:pStyle w:val="a4"/>
      <w:rPr>
        <w:lang w:val="en-US"/>
      </w:rPr>
    </w:pPr>
  </w:p>
  <w:p w14:paraId="7D97E7A4" w14:textId="77777777" w:rsidR="00FC1A9A" w:rsidRPr="00DA4C40" w:rsidRDefault="00FC1A9A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6"/>
    <w:rsid w:val="00000527"/>
    <w:rsid w:val="00001426"/>
    <w:rsid w:val="00003607"/>
    <w:rsid w:val="00003ADC"/>
    <w:rsid w:val="00003B7C"/>
    <w:rsid w:val="00004909"/>
    <w:rsid w:val="00005209"/>
    <w:rsid w:val="000068BB"/>
    <w:rsid w:val="00007753"/>
    <w:rsid w:val="00010E6E"/>
    <w:rsid w:val="00014B52"/>
    <w:rsid w:val="0001500D"/>
    <w:rsid w:val="00015407"/>
    <w:rsid w:val="00016A6B"/>
    <w:rsid w:val="00022012"/>
    <w:rsid w:val="00022992"/>
    <w:rsid w:val="00023A5A"/>
    <w:rsid w:val="00030F7A"/>
    <w:rsid w:val="00033CCC"/>
    <w:rsid w:val="00035EAB"/>
    <w:rsid w:val="00036BAD"/>
    <w:rsid w:val="00036BCC"/>
    <w:rsid w:val="000377B5"/>
    <w:rsid w:val="0004041F"/>
    <w:rsid w:val="00041B8E"/>
    <w:rsid w:val="000445E4"/>
    <w:rsid w:val="00053DCE"/>
    <w:rsid w:val="00054833"/>
    <w:rsid w:val="000550F5"/>
    <w:rsid w:val="00055CED"/>
    <w:rsid w:val="00055D34"/>
    <w:rsid w:val="00056980"/>
    <w:rsid w:val="00063545"/>
    <w:rsid w:val="000648EE"/>
    <w:rsid w:val="000663E5"/>
    <w:rsid w:val="0007120A"/>
    <w:rsid w:val="0007141E"/>
    <w:rsid w:val="00073410"/>
    <w:rsid w:val="0007398B"/>
    <w:rsid w:val="00077331"/>
    <w:rsid w:val="00077A47"/>
    <w:rsid w:val="00081DEE"/>
    <w:rsid w:val="000823A1"/>
    <w:rsid w:val="00082BB6"/>
    <w:rsid w:val="000837E8"/>
    <w:rsid w:val="00090E4E"/>
    <w:rsid w:val="0009118D"/>
    <w:rsid w:val="00092015"/>
    <w:rsid w:val="000921F4"/>
    <w:rsid w:val="000942A1"/>
    <w:rsid w:val="00097C10"/>
    <w:rsid w:val="000A6EF4"/>
    <w:rsid w:val="000B063E"/>
    <w:rsid w:val="000B337D"/>
    <w:rsid w:val="000B4622"/>
    <w:rsid w:val="000B6A97"/>
    <w:rsid w:val="000B7476"/>
    <w:rsid w:val="000C1DEF"/>
    <w:rsid w:val="000C283F"/>
    <w:rsid w:val="000C4FD5"/>
    <w:rsid w:val="000C57DF"/>
    <w:rsid w:val="000C755D"/>
    <w:rsid w:val="000D4951"/>
    <w:rsid w:val="000D50D4"/>
    <w:rsid w:val="000D6C24"/>
    <w:rsid w:val="000D725B"/>
    <w:rsid w:val="000D7F19"/>
    <w:rsid w:val="000E14D7"/>
    <w:rsid w:val="000E1F42"/>
    <w:rsid w:val="000E2FC9"/>
    <w:rsid w:val="000E3685"/>
    <w:rsid w:val="000E5907"/>
    <w:rsid w:val="000E7871"/>
    <w:rsid w:val="000E79C7"/>
    <w:rsid w:val="000E7B18"/>
    <w:rsid w:val="000F0D94"/>
    <w:rsid w:val="000F130B"/>
    <w:rsid w:val="000F648E"/>
    <w:rsid w:val="00100989"/>
    <w:rsid w:val="00100BFF"/>
    <w:rsid w:val="0010217E"/>
    <w:rsid w:val="00107357"/>
    <w:rsid w:val="00110C1E"/>
    <w:rsid w:val="0011142E"/>
    <w:rsid w:val="00111C00"/>
    <w:rsid w:val="001124C8"/>
    <w:rsid w:val="00113CCD"/>
    <w:rsid w:val="00115A9A"/>
    <w:rsid w:val="001166D2"/>
    <w:rsid w:val="00116D80"/>
    <w:rsid w:val="00117DDF"/>
    <w:rsid w:val="00121675"/>
    <w:rsid w:val="00130DF8"/>
    <w:rsid w:val="00132946"/>
    <w:rsid w:val="00132DD1"/>
    <w:rsid w:val="0013360A"/>
    <w:rsid w:val="00134D96"/>
    <w:rsid w:val="00134E63"/>
    <w:rsid w:val="00135CD6"/>
    <w:rsid w:val="00136BC3"/>
    <w:rsid w:val="00140BDA"/>
    <w:rsid w:val="0014129A"/>
    <w:rsid w:val="00145817"/>
    <w:rsid w:val="00147292"/>
    <w:rsid w:val="0015084F"/>
    <w:rsid w:val="00151C1D"/>
    <w:rsid w:val="001522E0"/>
    <w:rsid w:val="0015314C"/>
    <w:rsid w:val="00153189"/>
    <w:rsid w:val="001532C9"/>
    <w:rsid w:val="00154A8F"/>
    <w:rsid w:val="00161A55"/>
    <w:rsid w:val="00162E2A"/>
    <w:rsid w:val="00164C9F"/>
    <w:rsid w:val="00166646"/>
    <w:rsid w:val="001672EC"/>
    <w:rsid w:val="00170403"/>
    <w:rsid w:val="001727BD"/>
    <w:rsid w:val="00172BEB"/>
    <w:rsid w:val="00181C0C"/>
    <w:rsid w:val="001828B9"/>
    <w:rsid w:val="00183A5D"/>
    <w:rsid w:val="00186C7B"/>
    <w:rsid w:val="001875B3"/>
    <w:rsid w:val="00190A2B"/>
    <w:rsid w:val="0019260A"/>
    <w:rsid w:val="00196872"/>
    <w:rsid w:val="001976AF"/>
    <w:rsid w:val="001A2585"/>
    <w:rsid w:val="001B2AAF"/>
    <w:rsid w:val="001B3D30"/>
    <w:rsid w:val="001B4996"/>
    <w:rsid w:val="001B5034"/>
    <w:rsid w:val="001C01C8"/>
    <w:rsid w:val="001C4ECD"/>
    <w:rsid w:val="001D0BC0"/>
    <w:rsid w:val="001D629C"/>
    <w:rsid w:val="001D6EDD"/>
    <w:rsid w:val="001D6EE4"/>
    <w:rsid w:val="001E07A9"/>
    <w:rsid w:val="001E1FDB"/>
    <w:rsid w:val="001E2071"/>
    <w:rsid w:val="001E3019"/>
    <w:rsid w:val="001E339E"/>
    <w:rsid w:val="001E6454"/>
    <w:rsid w:val="001E725F"/>
    <w:rsid w:val="001F0768"/>
    <w:rsid w:val="001F1AA7"/>
    <w:rsid w:val="001F1F41"/>
    <w:rsid w:val="001F2577"/>
    <w:rsid w:val="001F3586"/>
    <w:rsid w:val="001F3823"/>
    <w:rsid w:val="0020113A"/>
    <w:rsid w:val="00205A06"/>
    <w:rsid w:val="00206134"/>
    <w:rsid w:val="0021023A"/>
    <w:rsid w:val="00210E8D"/>
    <w:rsid w:val="00211638"/>
    <w:rsid w:val="002128F9"/>
    <w:rsid w:val="00214397"/>
    <w:rsid w:val="002163A9"/>
    <w:rsid w:val="00216D94"/>
    <w:rsid w:val="0022029F"/>
    <w:rsid w:val="002211EE"/>
    <w:rsid w:val="00222773"/>
    <w:rsid w:val="00223AA7"/>
    <w:rsid w:val="00224A24"/>
    <w:rsid w:val="0022566D"/>
    <w:rsid w:val="002258BB"/>
    <w:rsid w:val="00232A30"/>
    <w:rsid w:val="00232CEA"/>
    <w:rsid w:val="00236AB8"/>
    <w:rsid w:val="002400DF"/>
    <w:rsid w:val="00242C5F"/>
    <w:rsid w:val="00244A88"/>
    <w:rsid w:val="002472EC"/>
    <w:rsid w:val="00250268"/>
    <w:rsid w:val="002532BA"/>
    <w:rsid w:val="0025769A"/>
    <w:rsid w:val="002642A6"/>
    <w:rsid w:val="00266330"/>
    <w:rsid w:val="00266E09"/>
    <w:rsid w:val="002673EB"/>
    <w:rsid w:val="00267D33"/>
    <w:rsid w:val="00270D98"/>
    <w:rsid w:val="0027162E"/>
    <w:rsid w:val="00272A92"/>
    <w:rsid w:val="0027407B"/>
    <w:rsid w:val="00277503"/>
    <w:rsid w:val="00277C50"/>
    <w:rsid w:val="0028038A"/>
    <w:rsid w:val="00280D8A"/>
    <w:rsid w:val="002812EC"/>
    <w:rsid w:val="00281918"/>
    <w:rsid w:val="0028214B"/>
    <w:rsid w:val="002838C1"/>
    <w:rsid w:val="00285804"/>
    <w:rsid w:val="00285E5D"/>
    <w:rsid w:val="00291E71"/>
    <w:rsid w:val="0029363D"/>
    <w:rsid w:val="002A17A6"/>
    <w:rsid w:val="002A4C47"/>
    <w:rsid w:val="002A5BE1"/>
    <w:rsid w:val="002B07C4"/>
    <w:rsid w:val="002B1F63"/>
    <w:rsid w:val="002B3C00"/>
    <w:rsid w:val="002B54C7"/>
    <w:rsid w:val="002B650F"/>
    <w:rsid w:val="002B7423"/>
    <w:rsid w:val="002B782A"/>
    <w:rsid w:val="002B7DDE"/>
    <w:rsid w:val="002C14C0"/>
    <w:rsid w:val="002C2BD4"/>
    <w:rsid w:val="002C35AC"/>
    <w:rsid w:val="002C49C5"/>
    <w:rsid w:val="002C5A59"/>
    <w:rsid w:val="002C79B1"/>
    <w:rsid w:val="002C7A2F"/>
    <w:rsid w:val="002D4945"/>
    <w:rsid w:val="002D4CB2"/>
    <w:rsid w:val="002D69FA"/>
    <w:rsid w:val="002D71CA"/>
    <w:rsid w:val="002D72B6"/>
    <w:rsid w:val="002E08F2"/>
    <w:rsid w:val="002E2140"/>
    <w:rsid w:val="002E237A"/>
    <w:rsid w:val="002E31F1"/>
    <w:rsid w:val="002E387B"/>
    <w:rsid w:val="002E55C4"/>
    <w:rsid w:val="002E602C"/>
    <w:rsid w:val="002E73FC"/>
    <w:rsid w:val="002E79D3"/>
    <w:rsid w:val="002F0450"/>
    <w:rsid w:val="002F04CB"/>
    <w:rsid w:val="002F0C5B"/>
    <w:rsid w:val="002F2279"/>
    <w:rsid w:val="002F2B2D"/>
    <w:rsid w:val="002F4130"/>
    <w:rsid w:val="002F4B8E"/>
    <w:rsid w:val="002F7EDD"/>
    <w:rsid w:val="00302357"/>
    <w:rsid w:val="0030237E"/>
    <w:rsid w:val="00302F05"/>
    <w:rsid w:val="00304A73"/>
    <w:rsid w:val="003053E6"/>
    <w:rsid w:val="00305FE9"/>
    <w:rsid w:val="003060E8"/>
    <w:rsid w:val="00306BED"/>
    <w:rsid w:val="0030731E"/>
    <w:rsid w:val="00307330"/>
    <w:rsid w:val="00307A2D"/>
    <w:rsid w:val="00307B56"/>
    <w:rsid w:val="00311026"/>
    <w:rsid w:val="00311CB8"/>
    <w:rsid w:val="0031286F"/>
    <w:rsid w:val="00313032"/>
    <w:rsid w:val="00313E75"/>
    <w:rsid w:val="00315609"/>
    <w:rsid w:val="00320F97"/>
    <w:rsid w:val="003210E8"/>
    <w:rsid w:val="00322D6F"/>
    <w:rsid w:val="0032569B"/>
    <w:rsid w:val="00325BFD"/>
    <w:rsid w:val="00325FBE"/>
    <w:rsid w:val="003305B8"/>
    <w:rsid w:val="003319D5"/>
    <w:rsid w:val="00331DF2"/>
    <w:rsid w:val="00343EF7"/>
    <w:rsid w:val="00344579"/>
    <w:rsid w:val="003500DF"/>
    <w:rsid w:val="003512E7"/>
    <w:rsid w:val="00353E2E"/>
    <w:rsid w:val="003606BB"/>
    <w:rsid w:val="00361BA6"/>
    <w:rsid w:val="0036245B"/>
    <w:rsid w:val="0036292E"/>
    <w:rsid w:val="003629B3"/>
    <w:rsid w:val="00365FC8"/>
    <w:rsid w:val="00367E16"/>
    <w:rsid w:val="00371370"/>
    <w:rsid w:val="00373168"/>
    <w:rsid w:val="00374477"/>
    <w:rsid w:val="003774C4"/>
    <w:rsid w:val="00381BFB"/>
    <w:rsid w:val="00385621"/>
    <w:rsid w:val="00385790"/>
    <w:rsid w:val="00385B6E"/>
    <w:rsid w:val="00385E60"/>
    <w:rsid w:val="003869B5"/>
    <w:rsid w:val="00386C74"/>
    <w:rsid w:val="0038725D"/>
    <w:rsid w:val="00391129"/>
    <w:rsid w:val="00393870"/>
    <w:rsid w:val="0039728B"/>
    <w:rsid w:val="003A0B92"/>
    <w:rsid w:val="003A255F"/>
    <w:rsid w:val="003A2AE0"/>
    <w:rsid w:val="003A4201"/>
    <w:rsid w:val="003A5E38"/>
    <w:rsid w:val="003A5ED9"/>
    <w:rsid w:val="003A7A7D"/>
    <w:rsid w:val="003A7EF6"/>
    <w:rsid w:val="003B0393"/>
    <w:rsid w:val="003B03CD"/>
    <w:rsid w:val="003B25CA"/>
    <w:rsid w:val="003B66C1"/>
    <w:rsid w:val="003B7CE9"/>
    <w:rsid w:val="003C02EE"/>
    <w:rsid w:val="003C0727"/>
    <w:rsid w:val="003C1096"/>
    <w:rsid w:val="003C211E"/>
    <w:rsid w:val="003C296B"/>
    <w:rsid w:val="003C416F"/>
    <w:rsid w:val="003C6704"/>
    <w:rsid w:val="003D1314"/>
    <w:rsid w:val="003D56DF"/>
    <w:rsid w:val="003D58BE"/>
    <w:rsid w:val="003D65F4"/>
    <w:rsid w:val="003D7692"/>
    <w:rsid w:val="003D7925"/>
    <w:rsid w:val="003E0BD1"/>
    <w:rsid w:val="003E2518"/>
    <w:rsid w:val="003F0745"/>
    <w:rsid w:val="003F1970"/>
    <w:rsid w:val="003F53AE"/>
    <w:rsid w:val="003F5E93"/>
    <w:rsid w:val="003F61E1"/>
    <w:rsid w:val="00400259"/>
    <w:rsid w:val="00401D6B"/>
    <w:rsid w:val="00403E61"/>
    <w:rsid w:val="004045BC"/>
    <w:rsid w:val="00404D8A"/>
    <w:rsid w:val="004052A2"/>
    <w:rsid w:val="0041115D"/>
    <w:rsid w:val="004115A3"/>
    <w:rsid w:val="00413E09"/>
    <w:rsid w:val="00413E68"/>
    <w:rsid w:val="004140EA"/>
    <w:rsid w:val="0041684C"/>
    <w:rsid w:val="004208B5"/>
    <w:rsid w:val="00421BD5"/>
    <w:rsid w:val="004228AB"/>
    <w:rsid w:val="00422AE8"/>
    <w:rsid w:val="004318FE"/>
    <w:rsid w:val="004319A0"/>
    <w:rsid w:val="00432437"/>
    <w:rsid w:val="00432E7F"/>
    <w:rsid w:val="00435941"/>
    <w:rsid w:val="00440974"/>
    <w:rsid w:val="00443975"/>
    <w:rsid w:val="004447B2"/>
    <w:rsid w:val="00446CC6"/>
    <w:rsid w:val="0044781B"/>
    <w:rsid w:val="00447DEF"/>
    <w:rsid w:val="00450276"/>
    <w:rsid w:val="0045224D"/>
    <w:rsid w:val="00455698"/>
    <w:rsid w:val="0045765E"/>
    <w:rsid w:val="00457E8D"/>
    <w:rsid w:val="0046106B"/>
    <w:rsid w:val="004635DA"/>
    <w:rsid w:val="00465401"/>
    <w:rsid w:val="004655FF"/>
    <w:rsid w:val="0046682F"/>
    <w:rsid w:val="004673C0"/>
    <w:rsid w:val="00471444"/>
    <w:rsid w:val="0047237E"/>
    <w:rsid w:val="00473239"/>
    <w:rsid w:val="004735BA"/>
    <w:rsid w:val="00476851"/>
    <w:rsid w:val="00481F17"/>
    <w:rsid w:val="00482DFB"/>
    <w:rsid w:val="00485852"/>
    <w:rsid w:val="00487414"/>
    <w:rsid w:val="00490CAE"/>
    <w:rsid w:val="00490EE5"/>
    <w:rsid w:val="00491706"/>
    <w:rsid w:val="00495413"/>
    <w:rsid w:val="00495DE6"/>
    <w:rsid w:val="004A0ED3"/>
    <w:rsid w:val="004A1241"/>
    <w:rsid w:val="004A76EA"/>
    <w:rsid w:val="004B3FCB"/>
    <w:rsid w:val="004B53B6"/>
    <w:rsid w:val="004B65D5"/>
    <w:rsid w:val="004C0EAC"/>
    <w:rsid w:val="004C144D"/>
    <w:rsid w:val="004C2BA1"/>
    <w:rsid w:val="004C5A42"/>
    <w:rsid w:val="004D04F6"/>
    <w:rsid w:val="004D09F2"/>
    <w:rsid w:val="004D26B0"/>
    <w:rsid w:val="004D2BE1"/>
    <w:rsid w:val="004D47C7"/>
    <w:rsid w:val="004D4CC7"/>
    <w:rsid w:val="004D4EEE"/>
    <w:rsid w:val="004D656C"/>
    <w:rsid w:val="004D733A"/>
    <w:rsid w:val="004E1243"/>
    <w:rsid w:val="004E15A1"/>
    <w:rsid w:val="004E165D"/>
    <w:rsid w:val="004E2AFE"/>
    <w:rsid w:val="004E607D"/>
    <w:rsid w:val="004F1FA7"/>
    <w:rsid w:val="004F4B4E"/>
    <w:rsid w:val="004F4DBC"/>
    <w:rsid w:val="004F5321"/>
    <w:rsid w:val="00501043"/>
    <w:rsid w:val="00501781"/>
    <w:rsid w:val="00501BED"/>
    <w:rsid w:val="00502CB9"/>
    <w:rsid w:val="005071CB"/>
    <w:rsid w:val="005103EA"/>
    <w:rsid w:val="005105A7"/>
    <w:rsid w:val="00511ECD"/>
    <w:rsid w:val="0051253A"/>
    <w:rsid w:val="00513447"/>
    <w:rsid w:val="00513B15"/>
    <w:rsid w:val="00513F7A"/>
    <w:rsid w:val="00514180"/>
    <w:rsid w:val="005211DC"/>
    <w:rsid w:val="0052595E"/>
    <w:rsid w:val="00525DCC"/>
    <w:rsid w:val="0052731A"/>
    <w:rsid w:val="00527725"/>
    <w:rsid w:val="00530653"/>
    <w:rsid w:val="00530976"/>
    <w:rsid w:val="005329BC"/>
    <w:rsid w:val="005333F5"/>
    <w:rsid w:val="00533FD8"/>
    <w:rsid w:val="00544EA5"/>
    <w:rsid w:val="00545214"/>
    <w:rsid w:val="0055745A"/>
    <w:rsid w:val="00560EB7"/>
    <w:rsid w:val="00561817"/>
    <w:rsid w:val="0056225B"/>
    <w:rsid w:val="00562499"/>
    <w:rsid w:val="005624B8"/>
    <w:rsid w:val="00563365"/>
    <w:rsid w:val="0056369A"/>
    <w:rsid w:val="005648AE"/>
    <w:rsid w:val="00576FA9"/>
    <w:rsid w:val="00577A11"/>
    <w:rsid w:val="00582567"/>
    <w:rsid w:val="00583B3C"/>
    <w:rsid w:val="0059009E"/>
    <w:rsid w:val="00591214"/>
    <w:rsid w:val="00591B62"/>
    <w:rsid w:val="00592B15"/>
    <w:rsid w:val="005A1E80"/>
    <w:rsid w:val="005A2AD9"/>
    <w:rsid w:val="005A3F57"/>
    <w:rsid w:val="005A7826"/>
    <w:rsid w:val="005B0AD4"/>
    <w:rsid w:val="005B1485"/>
    <w:rsid w:val="005B2D9D"/>
    <w:rsid w:val="005B3A38"/>
    <w:rsid w:val="005B6E2B"/>
    <w:rsid w:val="005C429F"/>
    <w:rsid w:val="005C6DC7"/>
    <w:rsid w:val="005D116D"/>
    <w:rsid w:val="005D2219"/>
    <w:rsid w:val="005D2A63"/>
    <w:rsid w:val="005D57F6"/>
    <w:rsid w:val="005D6512"/>
    <w:rsid w:val="005D69DF"/>
    <w:rsid w:val="005E09E2"/>
    <w:rsid w:val="005E1E77"/>
    <w:rsid w:val="005E37A7"/>
    <w:rsid w:val="005E42D8"/>
    <w:rsid w:val="005E482E"/>
    <w:rsid w:val="005F1210"/>
    <w:rsid w:val="005F162F"/>
    <w:rsid w:val="005F1CC9"/>
    <w:rsid w:val="005F2B8B"/>
    <w:rsid w:val="005F4C9B"/>
    <w:rsid w:val="005F6377"/>
    <w:rsid w:val="005F647C"/>
    <w:rsid w:val="005F7D5C"/>
    <w:rsid w:val="005F7F5F"/>
    <w:rsid w:val="00602952"/>
    <w:rsid w:val="00603126"/>
    <w:rsid w:val="0060342D"/>
    <w:rsid w:val="006042B4"/>
    <w:rsid w:val="006044FE"/>
    <w:rsid w:val="00604A4D"/>
    <w:rsid w:val="00606EEA"/>
    <w:rsid w:val="0060750B"/>
    <w:rsid w:val="006079F7"/>
    <w:rsid w:val="006115BF"/>
    <w:rsid w:val="00615C6A"/>
    <w:rsid w:val="00622448"/>
    <w:rsid w:val="006228E6"/>
    <w:rsid w:val="006272CE"/>
    <w:rsid w:val="00637B62"/>
    <w:rsid w:val="00642B29"/>
    <w:rsid w:val="00642C7C"/>
    <w:rsid w:val="006441B2"/>
    <w:rsid w:val="006507C4"/>
    <w:rsid w:val="00652CC7"/>
    <w:rsid w:val="006534BE"/>
    <w:rsid w:val="00653A92"/>
    <w:rsid w:val="00657547"/>
    <w:rsid w:val="00660AB8"/>
    <w:rsid w:val="00661967"/>
    <w:rsid w:val="006634A7"/>
    <w:rsid w:val="006643DA"/>
    <w:rsid w:val="006645A9"/>
    <w:rsid w:val="006648FD"/>
    <w:rsid w:val="00666161"/>
    <w:rsid w:val="006668B7"/>
    <w:rsid w:val="00667841"/>
    <w:rsid w:val="00675731"/>
    <w:rsid w:val="00677D1E"/>
    <w:rsid w:val="00681DF5"/>
    <w:rsid w:val="00682F27"/>
    <w:rsid w:val="00686BC7"/>
    <w:rsid w:val="0069264C"/>
    <w:rsid w:val="00692914"/>
    <w:rsid w:val="00693250"/>
    <w:rsid w:val="00693F98"/>
    <w:rsid w:val="00696B83"/>
    <w:rsid w:val="006A0B6E"/>
    <w:rsid w:val="006A32A1"/>
    <w:rsid w:val="006A4DFC"/>
    <w:rsid w:val="006A5B05"/>
    <w:rsid w:val="006B32C7"/>
    <w:rsid w:val="006B38BC"/>
    <w:rsid w:val="006C0B38"/>
    <w:rsid w:val="006C3001"/>
    <w:rsid w:val="006C559A"/>
    <w:rsid w:val="006C6D75"/>
    <w:rsid w:val="006C764F"/>
    <w:rsid w:val="006D1C4F"/>
    <w:rsid w:val="006D1C77"/>
    <w:rsid w:val="006D30B5"/>
    <w:rsid w:val="006D4EBB"/>
    <w:rsid w:val="006D727E"/>
    <w:rsid w:val="006E0818"/>
    <w:rsid w:val="006E08A5"/>
    <w:rsid w:val="006E0D2C"/>
    <w:rsid w:val="006E3966"/>
    <w:rsid w:val="006E47E2"/>
    <w:rsid w:val="006E6965"/>
    <w:rsid w:val="006E749F"/>
    <w:rsid w:val="006F12CD"/>
    <w:rsid w:val="006F1603"/>
    <w:rsid w:val="006F1E1A"/>
    <w:rsid w:val="006F4517"/>
    <w:rsid w:val="00704C75"/>
    <w:rsid w:val="00704F45"/>
    <w:rsid w:val="007115EC"/>
    <w:rsid w:val="007157A1"/>
    <w:rsid w:val="007157F2"/>
    <w:rsid w:val="00716514"/>
    <w:rsid w:val="00722FD2"/>
    <w:rsid w:val="00724543"/>
    <w:rsid w:val="00725167"/>
    <w:rsid w:val="007302A4"/>
    <w:rsid w:val="007308AB"/>
    <w:rsid w:val="00731E8B"/>
    <w:rsid w:val="00733320"/>
    <w:rsid w:val="0073689B"/>
    <w:rsid w:val="00743F4D"/>
    <w:rsid w:val="00744167"/>
    <w:rsid w:val="00750DBA"/>
    <w:rsid w:val="00751C5A"/>
    <w:rsid w:val="00751D96"/>
    <w:rsid w:val="00751F41"/>
    <w:rsid w:val="00753C99"/>
    <w:rsid w:val="00756900"/>
    <w:rsid w:val="007600A3"/>
    <w:rsid w:val="007616E7"/>
    <w:rsid w:val="00763159"/>
    <w:rsid w:val="007652EC"/>
    <w:rsid w:val="00766687"/>
    <w:rsid w:val="0076739B"/>
    <w:rsid w:val="00767673"/>
    <w:rsid w:val="00770178"/>
    <w:rsid w:val="00772B6F"/>
    <w:rsid w:val="00772C62"/>
    <w:rsid w:val="007753E7"/>
    <w:rsid w:val="0077616F"/>
    <w:rsid w:val="007774D9"/>
    <w:rsid w:val="00777D6A"/>
    <w:rsid w:val="00780929"/>
    <w:rsid w:val="007817AA"/>
    <w:rsid w:val="007833A6"/>
    <w:rsid w:val="00783C95"/>
    <w:rsid w:val="00784143"/>
    <w:rsid w:val="007852EE"/>
    <w:rsid w:val="007872A0"/>
    <w:rsid w:val="0079276D"/>
    <w:rsid w:val="00794D72"/>
    <w:rsid w:val="007A030E"/>
    <w:rsid w:val="007A0CFD"/>
    <w:rsid w:val="007A0E9E"/>
    <w:rsid w:val="007A0FEF"/>
    <w:rsid w:val="007A443F"/>
    <w:rsid w:val="007A5902"/>
    <w:rsid w:val="007A5A0D"/>
    <w:rsid w:val="007A78C8"/>
    <w:rsid w:val="007A7B25"/>
    <w:rsid w:val="007B05FE"/>
    <w:rsid w:val="007B2BA7"/>
    <w:rsid w:val="007B488D"/>
    <w:rsid w:val="007B60D4"/>
    <w:rsid w:val="007B664F"/>
    <w:rsid w:val="007B749C"/>
    <w:rsid w:val="007B7882"/>
    <w:rsid w:val="007C04B4"/>
    <w:rsid w:val="007C1ED0"/>
    <w:rsid w:val="007C22CC"/>
    <w:rsid w:val="007C4109"/>
    <w:rsid w:val="007C480C"/>
    <w:rsid w:val="007C553A"/>
    <w:rsid w:val="007C642F"/>
    <w:rsid w:val="007D1509"/>
    <w:rsid w:val="007D1BEB"/>
    <w:rsid w:val="007D57E5"/>
    <w:rsid w:val="007D596C"/>
    <w:rsid w:val="007E3259"/>
    <w:rsid w:val="007E469F"/>
    <w:rsid w:val="007E57A6"/>
    <w:rsid w:val="007F53FF"/>
    <w:rsid w:val="007F73CA"/>
    <w:rsid w:val="00800C8C"/>
    <w:rsid w:val="0080428A"/>
    <w:rsid w:val="00805840"/>
    <w:rsid w:val="008108D3"/>
    <w:rsid w:val="00811F16"/>
    <w:rsid w:val="008130BB"/>
    <w:rsid w:val="008130C5"/>
    <w:rsid w:val="008146B5"/>
    <w:rsid w:val="00816207"/>
    <w:rsid w:val="00817132"/>
    <w:rsid w:val="00822990"/>
    <w:rsid w:val="00823AC6"/>
    <w:rsid w:val="00823CCA"/>
    <w:rsid w:val="00826346"/>
    <w:rsid w:val="00826550"/>
    <w:rsid w:val="00827383"/>
    <w:rsid w:val="00830063"/>
    <w:rsid w:val="00833C64"/>
    <w:rsid w:val="00833CB3"/>
    <w:rsid w:val="008340F4"/>
    <w:rsid w:val="00835529"/>
    <w:rsid w:val="008356A1"/>
    <w:rsid w:val="00837DF7"/>
    <w:rsid w:val="00841976"/>
    <w:rsid w:val="008427F2"/>
    <w:rsid w:val="00842FD6"/>
    <w:rsid w:val="00843445"/>
    <w:rsid w:val="00844240"/>
    <w:rsid w:val="00845884"/>
    <w:rsid w:val="00846865"/>
    <w:rsid w:val="00851ACF"/>
    <w:rsid w:val="008523D4"/>
    <w:rsid w:val="00852639"/>
    <w:rsid w:val="0085384D"/>
    <w:rsid w:val="00854339"/>
    <w:rsid w:val="00855AA4"/>
    <w:rsid w:val="00855E7E"/>
    <w:rsid w:val="0085688A"/>
    <w:rsid w:val="00860AE5"/>
    <w:rsid w:val="00860B6C"/>
    <w:rsid w:val="00861268"/>
    <w:rsid w:val="008618E7"/>
    <w:rsid w:val="00861CF3"/>
    <w:rsid w:val="00862A0A"/>
    <w:rsid w:val="00863984"/>
    <w:rsid w:val="00863DDC"/>
    <w:rsid w:val="00870495"/>
    <w:rsid w:val="008740C4"/>
    <w:rsid w:val="00874AFB"/>
    <w:rsid w:val="0087628B"/>
    <w:rsid w:val="00876476"/>
    <w:rsid w:val="008766E0"/>
    <w:rsid w:val="008802E3"/>
    <w:rsid w:val="00880B35"/>
    <w:rsid w:val="00881F00"/>
    <w:rsid w:val="008846D8"/>
    <w:rsid w:val="00886E68"/>
    <w:rsid w:val="00893404"/>
    <w:rsid w:val="008A057F"/>
    <w:rsid w:val="008A0711"/>
    <w:rsid w:val="008A09FA"/>
    <w:rsid w:val="008A13E3"/>
    <w:rsid w:val="008A1921"/>
    <w:rsid w:val="008A24E6"/>
    <w:rsid w:val="008A32FA"/>
    <w:rsid w:val="008A5FC8"/>
    <w:rsid w:val="008A6376"/>
    <w:rsid w:val="008A662F"/>
    <w:rsid w:val="008B0553"/>
    <w:rsid w:val="008B11F4"/>
    <w:rsid w:val="008B43BB"/>
    <w:rsid w:val="008B450B"/>
    <w:rsid w:val="008B4EE0"/>
    <w:rsid w:val="008B63A0"/>
    <w:rsid w:val="008C3618"/>
    <w:rsid w:val="008C5AA3"/>
    <w:rsid w:val="008D190B"/>
    <w:rsid w:val="008D3D18"/>
    <w:rsid w:val="008D7376"/>
    <w:rsid w:val="008E24E9"/>
    <w:rsid w:val="008E51DC"/>
    <w:rsid w:val="008E56DB"/>
    <w:rsid w:val="008E7CEC"/>
    <w:rsid w:val="008F00F4"/>
    <w:rsid w:val="008F03A4"/>
    <w:rsid w:val="008F0CC9"/>
    <w:rsid w:val="008F13DB"/>
    <w:rsid w:val="008F29CE"/>
    <w:rsid w:val="008F6AC5"/>
    <w:rsid w:val="00901AA0"/>
    <w:rsid w:val="00903531"/>
    <w:rsid w:val="00903733"/>
    <w:rsid w:val="009046E5"/>
    <w:rsid w:val="00904CFD"/>
    <w:rsid w:val="009110A4"/>
    <w:rsid w:val="00911215"/>
    <w:rsid w:val="00912176"/>
    <w:rsid w:val="0091586F"/>
    <w:rsid w:val="00915DE5"/>
    <w:rsid w:val="009161A8"/>
    <w:rsid w:val="009169B2"/>
    <w:rsid w:val="00916F10"/>
    <w:rsid w:val="00917F1D"/>
    <w:rsid w:val="00920601"/>
    <w:rsid w:val="00920D6E"/>
    <w:rsid w:val="00922658"/>
    <w:rsid w:val="009241AC"/>
    <w:rsid w:val="0092693B"/>
    <w:rsid w:val="009276A2"/>
    <w:rsid w:val="009330FF"/>
    <w:rsid w:val="00935AC2"/>
    <w:rsid w:val="00936462"/>
    <w:rsid w:val="00940FB7"/>
    <w:rsid w:val="00941F07"/>
    <w:rsid w:val="009427C2"/>
    <w:rsid w:val="00944013"/>
    <w:rsid w:val="0095143E"/>
    <w:rsid w:val="0095380D"/>
    <w:rsid w:val="00954926"/>
    <w:rsid w:val="00954E7E"/>
    <w:rsid w:val="00956F83"/>
    <w:rsid w:val="00960F0B"/>
    <w:rsid w:val="00961F7F"/>
    <w:rsid w:val="009636B8"/>
    <w:rsid w:val="00966BF3"/>
    <w:rsid w:val="0097070C"/>
    <w:rsid w:val="00970EC4"/>
    <w:rsid w:val="009728A1"/>
    <w:rsid w:val="00973953"/>
    <w:rsid w:val="00975099"/>
    <w:rsid w:val="00982933"/>
    <w:rsid w:val="009830A6"/>
    <w:rsid w:val="00987939"/>
    <w:rsid w:val="00987B41"/>
    <w:rsid w:val="00987C28"/>
    <w:rsid w:val="00987EBD"/>
    <w:rsid w:val="009943F0"/>
    <w:rsid w:val="00996DAD"/>
    <w:rsid w:val="009A1DD5"/>
    <w:rsid w:val="009A5410"/>
    <w:rsid w:val="009A6EA5"/>
    <w:rsid w:val="009A736F"/>
    <w:rsid w:val="009B0178"/>
    <w:rsid w:val="009B1B58"/>
    <w:rsid w:val="009B2529"/>
    <w:rsid w:val="009B27A0"/>
    <w:rsid w:val="009B2844"/>
    <w:rsid w:val="009B309A"/>
    <w:rsid w:val="009B4790"/>
    <w:rsid w:val="009B53D7"/>
    <w:rsid w:val="009B5A6E"/>
    <w:rsid w:val="009B6986"/>
    <w:rsid w:val="009B7D4B"/>
    <w:rsid w:val="009C03AA"/>
    <w:rsid w:val="009C1983"/>
    <w:rsid w:val="009C2182"/>
    <w:rsid w:val="009C28A9"/>
    <w:rsid w:val="009C4E0B"/>
    <w:rsid w:val="009D04D9"/>
    <w:rsid w:val="009D0D48"/>
    <w:rsid w:val="009D13CF"/>
    <w:rsid w:val="009D1E56"/>
    <w:rsid w:val="009D2820"/>
    <w:rsid w:val="009D53D0"/>
    <w:rsid w:val="009D5663"/>
    <w:rsid w:val="009D6145"/>
    <w:rsid w:val="009D73E9"/>
    <w:rsid w:val="009D748C"/>
    <w:rsid w:val="009E0BC9"/>
    <w:rsid w:val="009E0FF5"/>
    <w:rsid w:val="009E3B56"/>
    <w:rsid w:val="009E4070"/>
    <w:rsid w:val="009E4AF6"/>
    <w:rsid w:val="009E4E01"/>
    <w:rsid w:val="009E5326"/>
    <w:rsid w:val="009E730F"/>
    <w:rsid w:val="009F0E01"/>
    <w:rsid w:val="009F557A"/>
    <w:rsid w:val="009F7958"/>
    <w:rsid w:val="00A01450"/>
    <w:rsid w:val="00A03FD7"/>
    <w:rsid w:val="00A0611D"/>
    <w:rsid w:val="00A0648F"/>
    <w:rsid w:val="00A1666E"/>
    <w:rsid w:val="00A22918"/>
    <w:rsid w:val="00A2425A"/>
    <w:rsid w:val="00A259A7"/>
    <w:rsid w:val="00A3008B"/>
    <w:rsid w:val="00A303CD"/>
    <w:rsid w:val="00A31DD8"/>
    <w:rsid w:val="00A33074"/>
    <w:rsid w:val="00A34CAB"/>
    <w:rsid w:val="00A405A5"/>
    <w:rsid w:val="00A4298C"/>
    <w:rsid w:val="00A47622"/>
    <w:rsid w:val="00A504AE"/>
    <w:rsid w:val="00A5112E"/>
    <w:rsid w:val="00A51372"/>
    <w:rsid w:val="00A53C3F"/>
    <w:rsid w:val="00A55D2C"/>
    <w:rsid w:val="00A575AC"/>
    <w:rsid w:val="00A60301"/>
    <w:rsid w:val="00A61040"/>
    <w:rsid w:val="00A66E2A"/>
    <w:rsid w:val="00A675F8"/>
    <w:rsid w:val="00A67F0A"/>
    <w:rsid w:val="00A716A4"/>
    <w:rsid w:val="00A7228F"/>
    <w:rsid w:val="00A7243D"/>
    <w:rsid w:val="00A73092"/>
    <w:rsid w:val="00A73490"/>
    <w:rsid w:val="00A81D2E"/>
    <w:rsid w:val="00A86BB2"/>
    <w:rsid w:val="00A93383"/>
    <w:rsid w:val="00A93C0F"/>
    <w:rsid w:val="00A93D80"/>
    <w:rsid w:val="00A9753B"/>
    <w:rsid w:val="00AA03F7"/>
    <w:rsid w:val="00AA2DE1"/>
    <w:rsid w:val="00AA348B"/>
    <w:rsid w:val="00AA5565"/>
    <w:rsid w:val="00AA579F"/>
    <w:rsid w:val="00AA5C47"/>
    <w:rsid w:val="00AA669C"/>
    <w:rsid w:val="00AA7315"/>
    <w:rsid w:val="00AB01C3"/>
    <w:rsid w:val="00AB44A4"/>
    <w:rsid w:val="00AB4E04"/>
    <w:rsid w:val="00AB678D"/>
    <w:rsid w:val="00AC0603"/>
    <w:rsid w:val="00AC06D8"/>
    <w:rsid w:val="00AC0ADA"/>
    <w:rsid w:val="00AC29BC"/>
    <w:rsid w:val="00AC3655"/>
    <w:rsid w:val="00AC6030"/>
    <w:rsid w:val="00AC6D4B"/>
    <w:rsid w:val="00AD35A6"/>
    <w:rsid w:val="00AD4861"/>
    <w:rsid w:val="00AD7740"/>
    <w:rsid w:val="00AD7DC8"/>
    <w:rsid w:val="00AE071C"/>
    <w:rsid w:val="00AE41AB"/>
    <w:rsid w:val="00AE4AEF"/>
    <w:rsid w:val="00AF0DE4"/>
    <w:rsid w:val="00AF102A"/>
    <w:rsid w:val="00AF2E0C"/>
    <w:rsid w:val="00AF6180"/>
    <w:rsid w:val="00AF7291"/>
    <w:rsid w:val="00B00324"/>
    <w:rsid w:val="00B004AE"/>
    <w:rsid w:val="00B0127F"/>
    <w:rsid w:val="00B026FD"/>
    <w:rsid w:val="00B05E26"/>
    <w:rsid w:val="00B0621A"/>
    <w:rsid w:val="00B11017"/>
    <w:rsid w:val="00B12DAA"/>
    <w:rsid w:val="00B1361B"/>
    <w:rsid w:val="00B2004F"/>
    <w:rsid w:val="00B21478"/>
    <w:rsid w:val="00B2193E"/>
    <w:rsid w:val="00B23FA9"/>
    <w:rsid w:val="00B24397"/>
    <w:rsid w:val="00B24933"/>
    <w:rsid w:val="00B255C2"/>
    <w:rsid w:val="00B31432"/>
    <w:rsid w:val="00B32DB9"/>
    <w:rsid w:val="00B3709C"/>
    <w:rsid w:val="00B41321"/>
    <w:rsid w:val="00B415CA"/>
    <w:rsid w:val="00B43AA9"/>
    <w:rsid w:val="00B43B90"/>
    <w:rsid w:val="00B46039"/>
    <w:rsid w:val="00B47322"/>
    <w:rsid w:val="00B50101"/>
    <w:rsid w:val="00B50D40"/>
    <w:rsid w:val="00B51E54"/>
    <w:rsid w:val="00B530F6"/>
    <w:rsid w:val="00B5431C"/>
    <w:rsid w:val="00B54AF8"/>
    <w:rsid w:val="00B567EA"/>
    <w:rsid w:val="00B56B8C"/>
    <w:rsid w:val="00B57604"/>
    <w:rsid w:val="00B57922"/>
    <w:rsid w:val="00B6086C"/>
    <w:rsid w:val="00B632C8"/>
    <w:rsid w:val="00B63A95"/>
    <w:rsid w:val="00B66418"/>
    <w:rsid w:val="00B70442"/>
    <w:rsid w:val="00B7177F"/>
    <w:rsid w:val="00B718EA"/>
    <w:rsid w:val="00B73D07"/>
    <w:rsid w:val="00B74F67"/>
    <w:rsid w:val="00B75BB6"/>
    <w:rsid w:val="00B7657A"/>
    <w:rsid w:val="00B8225F"/>
    <w:rsid w:val="00B85C27"/>
    <w:rsid w:val="00B85E03"/>
    <w:rsid w:val="00B85E71"/>
    <w:rsid w:val="00B900A8"/>
    <w:rsid w:val="00B9140A"/>
    <w:rsid w:val="00B92A59"/>
    <w:rsid w:val="00B93969"/>
    <w:rsid w:val="00B93B6E"/>
    <w:rsid w:val="00B9437A"/>
    <w:rsid w:val="00B9480A"/>
    <w:rsid w:val="00B96F77"/>
    <w:rsid w:val="00BA0821"/>
    <w:rsid w:val="00BA1531"/>
    <w:rsid w:val="00BA3BC5"/>
    <w:rsid w:val="00BA5929"/>
    <w:rsid w:val="00BA7190"/>
    <w:rsid w:val="00BB1B5A"/>
    <w:rsid w:val="00BB24A2"/>
    <w:rsid w:val="00BB5697"/>
    <w:rsid w:val="00BB67D3"/>
    <w:rsid w:val="00BB795C"/>
    <w:rsid w:val="00BB7C40"/>
    <w:rsid w:val="00BC001E"/>
    <w:rsid w:val="00BC149C"/>
    <w:rsid w:val="00BC4885"/>
    <w:rsid w:val="00BC48C4"/>
    <w:rsid w:val="00BC491C"/>
    <w:rsid w:val="00BC5BAD"/>
    <w:rsid w:val="00BD4E17"/>
    <w:rsid w:val="00BD6A02"/>
    <w:rsid w:val="00BD7BC2"/>
    <w:rsid w:val="00BE43BF"/>
    <w:rsid w:val="00BF1983"/>
    <w:rsid w:val="00BF63FF"/>
    <w:rsid w:val="00C0096C"/>
    <w:rsid w:val="00C02539"/>
    <w:rsid w:val="00C02F51"/>
    <w:rsid w:val="00C03A08"/>
    <w:rsid w:val="00C05E8D"/>
    <w:rsid w:val="00C0733B"/>
    <w:rsid w:val="00C1061F"/>
    <w:rsid w:val="00C11293"/>
    <w:rsid w:val="00C12185"/>
    <w:rsid w:val="00C1516F"/>
    <w:rsid w:val="00C15CD8"/>
    <w:rsid w:val="00C16EB0"/>
    <w:rsid w:val="00C2215C"/>
    <w:rsid w:val="00C22A20"/>
    <w:rsid w:val="00C22C77"/>
    <w:rsid w:val="00C2388E"/>
    <w:rsid w:val="00C25788"/>
    <w:rsid w:val="00C319E5"/>
    <w:rsid w:val="00C3335D"/>
    <w:rsid w:val="00C33E94"/>
    <w:rsid w:val="00C3571C"/>
    <w:rsid w:val="00C363C4"/>
    <w:rsid w:val="00C37625"/>
    <w:rsid w:val="00C42500"/>
    <w:rsid w:val="00C43B06"/>
    <w:rsid w:val="00C441D7"/>
    <w:rsid w:val="00C46AA1"/>
    <w:rsid w:val="00C47084"/>
    <w:rsid w:val="00C51F9E"/>
    <w:rsid w:val="00C532DF"/>
    <w:rsid w:val="00C55130"/>
    <w:rsid w:val="00C61A6B"/>
    <w:rsid w:val="00C65040"/>
    <w:rsid w:val="00C650F7"/>
    <w:rsid w:val="00C6513B"/>
    <w:rsid w:val="00C65955"/>
    <w:rsid w:val="00C65C96"/>
    <w:rsid w:val="00C66D0E"/>
    <w:rsid w:val="00C711C5"/>
    <w:rsid w:val="00C81D63"/>
    <w:rsid w:val="00C82288"/>
    <w:rsid w:val="00C82292"/>
    <w:rsid w:val="00C86111"/>
    <w:rsid w:val="00C862E6"/>
    <w:rsid w:val="00C8769D"/>
    <w:rsid w:val="00C877AD"/>
    <w:rsid w:val="00C879C7"/>
    <w:rsid w:val="00C93C4D"/>
    <w:rsid w:val="00C95EF2"/>
    <w:rsid w:val="00CA653F"/>
    <w:rsid w:val="00CA7628"/>
    <w:rsid w:val="00CB1882"/>
    <w:rsid w:val="00CB2BF7"/>
    <w:rsid w:val="00CB4409"/>
    <w:rsid w:val="00CB5F8F"/>
    <w:rsid w:val="00CB6134"/>
    <w:rsid w:val="00CB74A9"/>
    <w:rsid w:val="00CC1C35"/>
    <w:rsid w:val="00CC2886"/>
    <w:rsid w:val="00CC2961"/>
    <w:rsid w:val="00CC3FF2"/>
    <w:rsid w:val="00CC42FE"/>
    <w:rsid w:val="00CD0083"/>
    <w:rsid w:val="00CD183C"/>
    <w:rsid w:val="00CD310F"/>
    <w:rsid w:val="00CD349D"/>
    <w:rsid w:val="00CD3B6E"/>
    <w:rsid w:val="00CD4171"/>
    <w:rsid w:val="00CD6685"/>
    <w:rsid w:val="00CE1CC8"/>
    <w:rsid w:val="00CE2171"/>
    <w:rsid w:val="00CE3223"/>
    <w:rsid w:val="00CE38AA"/>
    <w:rsid w:val="00CE47A7"/>
    <w:rsid w:val="00CE6145"/>
    <w:rsid w:val="00CE64DD"/>
    <w:rsid w:val="00CE79CE"/>
    <w:rsid w:val="00CF0282"/>
    <w:rsid w:val="00CF0390"/>
    <w:rsid w:val="00CF09A1"/>
    <w:rsid w:val="00CF21B1"/>
    <w:rsid w:val="00CF286E"/>
    <w:rsid w:val="00CF4EE5"/>
    <w:rsid w:val="00D00572"/>
    <w:rsid w:val="00D01373"/>
    <w:rsid w:val="00D01EF4"/>
    <w:rsid w:val="00D023F6"/>
    <w:rsid w:val="00D025AE"/>
    <w:rsid w:val="00D058B0"/>
    <w:rsid w:val="00D05F8F"/>
    <w:rsid w:val="00D0612F"/>
    <w:rsid w:val="00D101AE"/>
    <w:rsid w:val="00D108F6"/>
    <w:rsid w:val="00D10CF0"/>
    <w:rsid w:val="00D11E47"/>
    <w:rsid w:val="00D1336F"/>
    <w:rsid w:val="00D13C1F"/>
    <w:rsid w:val="00D17D15"/>
    <w:rsid w:val="00D21A3C"/>
    <w:rsid w:val="00D226F8"/>
    <w:rsid w:val="00D23390"/>
    <w:rsid w:val="00D276DF"/>
    <w:rsid w:val="00D31AFB"/>
    <w:rsid w:val="00D31C2F"/>
    <w:rsid w:val="00D32765"/>
    <w:rsid w:val="00D37BCF"/>
    <w:rsid w:val="00D436F6"/>
    <w:rsid w:val="00D441A6"/>
    <w:rsid w:val="00D443A2"/>
    <w:rsid w:val="00D44A61"/>
    <w:rsid w:val="00D5050E"/>
    <w:rsid w:val="00D50920"/>
    <w:rsid w:val="00D51704"/>
    <w:rsid w:val="00D51804"/>
    <w:rsid w:val="00D526C0"/>
    <w:rsid w:val="00D539C3"/>
    <w:rsid w:val="00D57C85"/>
    <w:rsid w:val="00D57D7F"/>
    <w:rsid w:val="00D60055"/>
    <w:rsid w:val="00D634CD"/>
    <w:rsid w:val="00D657F3"/>
    <w:rsid w:val="00D66D16"/>
    <w:rsid w:val="00D670D0"/>
    <w:rsid w:val="00D714D4"/>
    <w:rsid w:val="00D71B3B"/>
    <w:rsid w:val="00D71D14"/>
    <w:rsid w:val="00D73412"/>
    <w:rsid w:val="00D73C7B"/>
    <w:rsid w:val="00D74580"/>
    <w:rsid w:val="00D74B76"/>
    <w:rsid w:val="00D755B1"/>
    <w:rsid w:val="00D76B40"/>
    <w:rsid w:val="00D80804"/>
    <w:rsid w:val="00D809CE"/>
    <w:rsid w:val="00D8125B"/>
    <w:rsid w:val="00D8332B"/>
    <w:rsid w:val="00D956C9"/>
    <w:rsid w:val="00D95F92"/>
    <w:rsid w:val="00D971B0"/>
    <w:rsid w:val="00DA3974"/>
    <w:rsid w:val="00DA4C40"/>
    <w:rsid w:val="00DA7C0F"/>
    <w:rsid w:val="00DB1C6E"/>
    <w:rsid w:val="00DB55D1"/>
    <w:rsid w:val="00DB7B81"/>
    <w:rsid w:val="00DC0027"/>
    <w:rsid w:val="00DC3520"/>
    <w:rsid w:val="00DD167E"/>
    <w:rsid w:val="00DD1816"/>
    <w:rsid w:val="00DD48FB"/>
    <w:rsid w:val="00DD58C6"/>
    <w:rsid w:val="00DE0AB4"/>
    <w:rsid w:val="00DE10BA"/>
    <w:rsid w:val="00DE58C7"/>
    <w:rsid w:val="00DE75F6"/>
    <w:rsid w:val="00DE7B2A"/>
    <w:rsid w:val="00DF1D2E"/>
    <w:rsid w:val="00DF3338"/>
    <w:rsid w:val="00DF3FCC"/>
    <w:rsid w:val="00DF4EE3"/>
    <w:rsid w:val="00DF64C1"/>
    <w:rsid w:val="00DF78D2"/>
    <w:rsid w:val="00E001E2"/>
    <w:rsid w:val="00E00FEE"/>
    <w:rsid w:val="00E01D43"/>
    <w:rsid w:val="00E01DB5"/>
    <w:rsid w:val="00E03746"/>
    <w:rsid w:val="00E11A07"/>
    <w:rsid w:val="00E175A6"/>
    <w:rsid w:val="00E20230"/>
    <w:rsid w:val="00E20A82"/>
    <w:rsid w:val="00E21582"/>
    <w:rsid w:val="00E221EE"/>
    <w:rsid w:val="00E25AB4"/>
    <w:rsid w:val="00E315EE"/>
    <w:rsid w:val="00E33049"/>
    <w:rsid w:val="00E34A46"/>
    <w:rsid w:val="00E35252"/>
    <w:rsid w:val="00E3584D"/>
    <w:rsid w:val="00E36061"/>
    <w:rsid w:val="00E41288"/>
    <w:rsid w:val="00E44B66"/>
    <w:rsid w:val="00E4506E"/>
    <w:rsid w:val="00E5227F"/>
    <w:rsid w:val="00E52527"/>
    <w:rsid w:val="00E52F27"/>
    <w:rsid w:val="00E5319F"/>
    <w:rsid w:val="00E537A7"/>
    <w:rsid w:val="00E53EF8"/>
    <w:rsid w:val="00E54932"/>
    <w:rsid w:val="00E54A59"/>
    <w:rsid w:val="00E61629"/>
    <w:rsid w:val="00E6243B"/>
    <w:rsid w:val="00E62880"/>
    <w:rsid w:val="00E707F3"/>
    <w:rsid w:val="00E70C81"/>
    <w:rsid w:val="00E71732"/>
    <w:rsid w:val="00E750E1"/>
    <w:rsid w:val="00E755A7"/>
    <w:rsid w:val="00E7590A"/>
    <w:rsid w:val="00E76080"/>
    <w:rsid w:val="00E7748D"/>
    <w:rsid w:val="00E86075"/>
    <w:rsid w:val="00E87049"/>
    <w:rsid w:val="00E90115"/>
    <w:rsid w:val="00E90F57"/>
    <w:rsid w:val="00E9184F"/>
    <w:rsid w:val="00E91B69"/>
    <w:rsid w:val="00E92A6F"/>
    <w:rsid w:val="00E94531"/>
    <w:rsid w:val="00EA13B3"/>
    <w:rsid w:val="00EA22D5"/>
    <w:rsid w:val="00EA3473"/>
    <w:rsid w:val="00EA4AAD"/>
    <w:rsid w:val="00EA4ABE"/>
    <w:rsid w:val="00EA6F39"/>
    <w:rsid w:val="00EA7013"/>
    <w:rsid w:val="00EB0DD7"/>
    <w:rsid w:val="00EB220A"/>
    <w:rsid w:val="00EB4093"/>
    <w:rsid w:val="00EC1030"/>
    <w:rsid w:val="00EC13F8"/>
    <w:rsid w:val="00EC2D70"/>
    <w:rsid w:val="00EC3CFA"/>
    <w:rsid w:val="00EC69C7"/>
    <w:rsid w:val="00ED0610"/>
    <w:rsid w:val="00ED1E7C"/>
    <w:rsid w:val="00ED4534"/>
    <w:rsid w:val="00EE026D"/>
    <w:rsid w:val="00EE14F4"/>
    <w:rsid w:val="00EE2BFC"/>
    <w:rsid w:val="00EE2E20"/>
    <w:rsid w:val="00EE468E"/>
    <w:rsid w:val="00EE5881"/>
    <w:rsid w:val="00EF111F"/>
    <w:rsid w:val="00EF2456"/>
    <w:rsid w:val="00EF358D"/>
    <w:rsid w:val="00EF5C72"/>
    <w:rsid w:val="00EF7951"/>
    <w:rsid w:val="00F02085"/>
    <w:rsid w:val="00F0396F"/>
    <w:rsid w:val="00F03CA2"/>
    <w:rsid w:val="00F04CE8"/>
    <w:rsid w:val="00F0711D"/>
    <w:rsid w:val="00F122A0"/>
    <w:rsid w:val="00F129F7"/>
    <w:rsid w:val="00F1351F"/>
    <w:rsid w:val="00F13FDB"/>
    <w:rsid w:val="00F14F10"/>
    <w:rsid w:val="00F17FE2"/>
    <w:rsid w:val="00F2175A"/>
    <w:rsid w:val="00F226B7"/>
    <w:rsid w:val="00F25714"/>
    <w:rsid w:val="00F262D4"/>
    <w:rsid w:val="00F2712D"/>
    <w:rsid w:val="00F27474"/>
    <w:rsid w:val="00F33A79"/>
    <w:rsid w:val="00F3560F"/>
    <w:rsid w:val="00F36DB1"/>
    <w:rsid w:val="00F37807"/>
    <w:rsid w:val="00F378EC"/>
    <w:rsid w:val="00F421A7"/>
    <w:rsid w:val="00F4241C"/>
    <w:rsid w:val="00F43035"/>
    <w:rsid w:val="00F442A6"/>
    <w:rsid w:val="00F47620"/>
    <w:rsid w:val="00F520BB"/>
    <w:rsid w:val="00F52EC3"/>
    <w:rsid w:val="00F5576D"/>
    <w:rsid w:val="00F56A35"/>
    <w:rsid w:val="00F57AC2"/>
    <w:rsid w:val="00F60421"/>
    <w:rsid w:val="00F607D0"/>
    <w:rsid w:val="00F60BA2"/>
    <w:rsid w:val="00F61A55"/>
    <w:rsid w:val="00F64FFF"/>
    <w:rsid w:val="00F7414B"/>
    <w:rsid w:val="00F77B6B"/>
    <w:rsid w:val="00F81D06"/>
    <w:rsid w:val="00F82C02"/>
    <w:rsid w:val="00F84BCE"/>
    <w:rsid w:val="00F91F2F"/>
    <w:rsid w:val="00F9381F"/>
    <w:rsid w:val="00F94617"/>
    <w:rsid w:val="00F95C86"/>
    <w:rsid w:val="00F9608B"/>
    <w:rsid w:val="00F964CD"/>
    <w:rsid w:val="00F9724C"/>
    <w:rsid w:val="00F97F77"/>
    <w:rsid w:val="00FA092C"/>
    <w:rsid w:val="00FA1FA1"/>
    <w:rsid w:val="00FA70FF"/>
    <w:rsid w:val="00FA7D7A"/>
    <w:rsid w:val="00FA7F01"/>
    <w:rsid w:val="00FB08A1"/>
    <w:rsid w:val="00FB3644"/>
    <w:rsid w:val="00FB6DD9"/>
    <w:rsid w:val="00FC011E"/>
    <w:rsid w:val="00FC1742"/>
    <w:rsid w:val="00FC1A9A"/>
    <w:rsid w:val="00FC586B"/>
    <w:rsid w:val="00FC58F2"/>
    <w:rsid w:val="00FC6844"/>
    <w:rsid w:val="00FD0C07"/>
    <w:rsid w:val="00FD22B7"/>
    <w:rsid w:val="00FD347D"/>
    <w:rsid w:val="00FD405D"/>
    <w:rsid w:val="00FD62B3"/>
    <w:rsid w:val="00FD6E6B"/>
    <w:rsid w:val="00FE1198"/>
    <w:rsid w:val="00FE21AE"/>
    <w:rsid w:val="00FE53F0"/>
    <w:rsid w:val="00FE548E"/>
    <w:rsid w:val="00FF07C1"/>
    <w:rsid w:val="00FF22B5"/>
    <w:rsid w:val="00FF2D82"/>
    <w:rsid w:val="00FF3D08"/>
    <w:rsid w:val="00FF4A3B"/>
    <w:rsid w:val="00FF77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2009"/>
  <w15:docId w15:val="{8B7D2661-7A20-47E6-8F9F-E577B43E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AA9"/>
  </w:style>
  <w:style w:type="paragraph" w:styleId="1">
    <w:name w:val="heading 1"/>
    <w:basedOn w:val="a"/>
    <w:link w:val="1Char"/>
    <w:uiPriority w:val="9"/>
    <w:qFormat/>
    <w:rsid w:val="00B43AA9"/>
    <w:pPr>
      <w:spacing w:before="215" w:after="107" w:line="240" w:lineRule="auto"/>
      <w:outlineLvl w:val="0"/>
    </w:pPr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3AA9"/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styleId="a3">
    <w:name w:val="Strong"/>
    <w:basedOn w:val="a0"/>
    <w:uiPriority w:val="22"/>
    <w:qFormat/>
    <w:rsid w:val="00B43AA9"/>
    <w:rPr>
      <w:b/>
      <w:bCs/>
    </w:rPr>
  </w:style>
  <w:style w:type="paragraph" w:styleId="a4">
    <w:name w:val="header"/>
    <w:basedOn w:val="a"/>
    <w:link w:val="Char"/>
    <w:uiPriority w:val="99"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82BB6"/>
  </w:style>
  <w:style w:type="paragraph" w:styleId="a5">
    <w:name w:val="footer"/>
    <w:basedOn w:val="a"/>
    <w:link w:val="Char0"/>
    <w:uiPriority w:val="99"/>
    <w:semiHidden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82BB6"/>
  </w:style>
  <w:style w:type="paragraph" w:styleId="a6">
    <w:name w:val="Balloon Text"/>
    <w:basedOn w:val="a"/>
    <w:link w:val="Char1"/>
    <w:uiPriority w:val="99"/>
    <w:semiHidden/>
    <w:unhideWhenUsed/>
    <w:rsid w:val="0008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82BB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82BB6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A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03A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6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41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5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6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59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652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19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196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992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68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8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97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9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96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60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54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58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828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35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08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86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4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9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89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0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675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512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40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77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single" w:sz="4" w:space="5" w:color="707070"/>
            <w:right w:val="none" w:sz="0" w:space="0" w:color="auto"/>
          </w:divBdr>
        </w:div>
      </w:divsChild>
    </w:div>
    <w:div w:id="233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42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00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80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9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2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91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27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644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238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07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01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210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9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17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695">
                                  <w:marLeft w:val="43"/>
                                  <w:marRight w:val="43"/>
                                  <w:marTop w:val="43"/>
                                  <w:marBottom w:val="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491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457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92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29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7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9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72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6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5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91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718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71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61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14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58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8746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853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616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11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8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463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785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36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73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13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866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087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12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80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7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696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80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69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578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956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2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22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4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98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93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4060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81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38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6359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988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05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038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43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049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7118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3434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513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110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4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891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096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6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5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0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3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52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56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114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65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163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31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21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741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21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25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103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537EA6"/>
            <w:bottom w:val="none" w:sz="0" w:space="0" w:color="auto"/>
            <w:right w:val="none" w:sz="0" w:space="0" w:color="auto"/>
          </w:divBdr>
        </w:div>
      </w:divsChild>
    </w:div>
    <w:div w:id="116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05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77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184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80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16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11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295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8717">
                  <w:marLeft w:val="0"/>
                  <w:marRight w:val="0"/>
                  <w:marTop w:val="0"/>
                  <w:marBottom w:val="0"/>
                  <w:divBdr>
                    <w:top w:val="single" w:sz="4" w:space="3" w:color="EDEDED"/>
                    <w:left w:val="none" w:sz="0" w:space="0" w:color="auto"/>
                    <w:bottom w:val="single" w:sz="4" w:space="3" w:color="EDEDED"/>
                    <w:right w:val="none" w:sz="0" w:space="0" w:color="auto"/>
                  </w:divBdr>
                  <w:divsChild>
                    <w:div w:id="14988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52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1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914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2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367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035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30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46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88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6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7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84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11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161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320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924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73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83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2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31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51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39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52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68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43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00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099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794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7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10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8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8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68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53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34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25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559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58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21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021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61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6285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86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35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93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76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8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70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692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75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05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1116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9341">
                      <w:marLeft w:val="0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0494">
                                  <w:marLeft w:val="-161"/>
                                  <w:marRight w:val="-16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6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93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75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E1E1E1"/>
                    <w:right w:val="none" w:sz="0" w:space="0" w:color="auto"/>
                  </w:divBdr>
                  <w:divsChild>
                    <w:div w:id="9426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8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2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76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749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022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4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093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5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450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23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05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530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85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82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40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6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474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828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630">
          <w:marLeft w:val="322"/>
          <w:marRight w:val="-1827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22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9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097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941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3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68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75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35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7976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23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90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002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835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20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520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23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509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9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525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05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3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81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184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08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409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6C502-8A56-4C20-BC6F-B63EEF30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kkloufetos</dc:creator>
  <cp:lastModifiedBy>Kostas Kloufetos</cp:lastModifiedBy>
  <cp:revision>2</cp:revision>
  <cp:lastPrinted>2025-12-23T08:02:00Z</cp:lastPrinted>
  <dcterms:created xsi:type="dcterms:W3CDTF">2025-12-23T09:21:00Z</dcterms:created>
  <dcterms:modified xsi:type="dcterms:W3CDTF">2025-12-23T09:21:00Z</dcterms:modified>
</cp:coreProperties>
</file>